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Paxton</w:t>
      </w:r>
      <w:r xml:space="preserve">
        <w:tab wTab="150" tlc="none" cTlc="0"/>
      </w:r>
      <w:r>
        <w:t xml:space="preserve">S.B.</w:t>
      </w:r>
      <w:r xml:space="preserve">
        <w:t> </w:t>
      </w:r>
      <w:r>
        <w:t xml:space="preserve">No.</w:t>
      </w:r>
      <w:r xml:space="preserve">
        <w:t> </w:t>
      </w:r>
      <w:r>
        <w:t xml:space="preserve">696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March</w:t>
      </w:r>
      <w:r xml:space="preserve">
        <w:t> </w:t>
      </w:r>
      <w:r>
        <w:t xml:space="preserve">1,</w:t>
      </w:r>
      <w:r xml:space="preserve">
        <w:t> </w:t>
      </w:r>
      <w:r>
        <w:t xml:space="preserve">2019, read first time and referred to Committee on Criminal Justice; April</w:t>
      </w:r>
      <w:r xml:space="preserve">
        <w:t> </w:t>
      </w:r>
      <w:r>
        <w:t xml:space="preserve">24,</w:t>
      </w:r>
      <w:r xml:space="preserve">
        <w:t> </w:t>
      </w:r>
      <w:r>
        <w:t xml:space="preserve">2019, reported favorably by the following vote:</w:t>
      </w:r>
      <w:r>
        <w:t xml:space="preserve"> </w:t>
      </w:r>
      <w:r>
        <w:t xml:space="preserve"> </w:t>
      </w:r>
      <w:r>
        <w:t xml:space="preserve">Yeas 6,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peace officer instruction on the trafficking of persons and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basic education and training program on the trafficking of persons developed under Section 1701.258(a).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strike/>
        </w:rPr>
        <w:t xml:space="preserve">by rule</w:t>
      </w:r>
      <w:r>
        <w:t xml:space="preserve">] shall require an officer [</w:t>
      </w:r>
      <w:r>
        <w:rPr>
          <w:strike/>
        </w:rPr>
        <w:t xml:space="preserve">first licensed by the commission on or after January 1, 2011,</w:t>
      </w:r>
      <w:r>
        <w:t xml:space="preserve">] to complete [</w:t>
      </w:r>
      <w:r>
        <w:rPr>
          <w:strike/>
        </w:rPr>
        <w:t xml:space="preserve">within a reasonable time after obtaining the license</w:t>
      </w:r>
      <w:r>
        <w:t xml:space="preserve">] a one-time basic education and training program on the trafficking of persons.  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20A.02 and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1701.402(j), Occupations Code, is amended to read as follows:</w:t>
      </w:r>
    </w:p>
    <w:p w:rsidR="003F3435" w:rsidRDefault="0032493E">
      <w:pPr>
        <w:spacing w:line="480" w:lineRule="auto"/>
        <w:ind w:firstLine="720"/>
        <w:jc w:val="both"/>
      </w:pPr>
      <w:r>
        <w:t xml:space="preserve">(j)</w:t>
      </w:r>
      <w:r xml:space="preserve">
        <w:t> </w:t>
      </w:r>
      <w:r xml:space="preserve">
        <w:t> </w:t>
      </w:r>
      <w:r>
        <w:t xml:space="preserve">As a requirement for </w:t>
      </w:r>
      <w:r>
        <w:rPr>
          <w:u w:val="single"/>
        </w:rPr>
        <w:t xml:space="preserve">issuance of</w:t>
      </w:r>
      <w:r>
        <w:t xml:space="preserve"> an intermediate or advanced proficiency certificate [</w:t>
      </w:r>
      <w:r>
        <w:rPr>
          <w:strike/>
        </w:rPr>
        <w:t xml:space="preserve">issued by the commission on or after January 1, 2011</w:t>
      </w:r>
      <w:r>
        <w:t xml:space="preserve">], an officer must complete the </w:t>
      </w:r>
      <w:r>
        <w:rPr>
          <w:u w:val="single"/>
        </w:rPr>
        <w:t xml:space="preserve">advanced</w:t>
      </w:r>
      <w:r>
        <w:t xml:space="preserve"> [</w:t>
      </w:r>
      <w:r>
        <w:rPr>
          <w:strike/>
        </w:rPr>
        <w:t xml:space="preserve">basic</w:t>
      </w:r>
      <w:r>
        <w:t xml:space="preserve">] education</w:t>
      </w:r>
      <w:r>
        <w:rPr>
          <w:u w:val="single"/>
        </w:rPr>
        <w:t xml:space="preserve">, instruction,</w:t>
      </w:r>
      <w:r>
        <w:t xml:space="preserve"> and training program on the trafficking of persons </w:t>
      </w:r>
      <w:r>
        <w:rPr>
          <w:u w:val="single"/>
        </w:rPr>
        <w:t xml:space="preserve">and compelling prostitution</w:t>
      </w:r>
      <w:r>
        <w:t xml:space="preserve"> described by Section </w:t>
      </w:r>
      <w:r>
        <w:rPr>
          <w:u w:val="single"/>
        </w:rPr>
        <w:t xml:space="preserve">1701.258(b)</w:t>
      </w:r>
      <w:r>
        <w:t xml:space="preserve"> [</w:t>
      </w:r>
      <w:r>
        <w:rPr>
          <w:strike/>
        </w:rPr>
        <w:t xml:space="preserve">1701.258(a)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1701.402(j), Occupations Code, as amended by this Act, applies only to an intermediate or advanced proficiency certificate issued by the Texas Commission on Law Enforcement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