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86R6397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collection and use of child safety data for licensed day-care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42.002, Human Resources Code, is amended by adding Subdivision (25) to read as follows:</w:t>
      </w:r>
    </w:p>
    <w:p w:rsidR="003F3435" w:rsidRDefault="0032493E">
      <w:pPr>
        <w:spacing w:line="480" w:lineRule="auto"/>
        <w:ind w:firstLine="1440"/>
        <w:jc w:val="both"/>
      </w:pPr>
      <w:r>
        <w:rPr>
          <w:u w:val="single"/>
        </w:rPr>
        <w:t xml:space="preserve">(25) "Commission"</w:t>
      </w:r>
      <w:r>
        <w:rPr>
          <w:u w:val="single"/>
        </w:rPr>
        <w:t xml:space="preserve"> </w:t>
      </w:r>
      <w:r>
        <w:rPr>
          <w:u w:val="single"/>
        </w:rPr>
        <w:t xml:space="preserve">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42.0412.</w:t>
      </w:r>
      <w:r>
        <w:rPr>
          <w:u w:val="single"/>
        </w:rPr>
        <w:t xml:space="preserve"> </w:t>
      </w:r>
      <w:r>
        <w:rPr>
          <w:u w:val="single"/>
        </w:rPr>
        <w:t xml:space="preserve"> </w:t>
      </w:r>
      <w:r>
        <w:rPr>
          <w:u w:val="single"/>
        </w:rPr>
        <w:t xml:space="preserve">COLLECTION OF LICENSED DAY-CARE CENTER DATA. </w:t>
      </w:r>
      <w:r>
        <w:rPr>
          <w:u w:val="single"/>
        </w:rPr>
        <w:t xml:space="preserve"> </w:t>
      </w:r>
      <w:r>
        <w:rPr>
          <w:u w:val="single"/>
        </w:rPr>
        <w:t xml:space="preserve">(a) </w:t>
      </w:r>
      <w:r>
        <w:rPr>
          <w:u w:val="single"/>
        </w:rPr>
        <w:t xml:space="preserve"> </w:t>
      </w:r>
      <w:r>
        <w:rPr>
          <w:u w:val="single"/>
        </w:rPr>
        <w:t xml:space="preserve">In this section, "group of children" and "specified age"</w:t>
      </w:r>
      <w:r>
        <w:rPr>
          <w:u w:val="single"/>
        </w:rPr>
        <w:t xml:space="preserve"> </w:t>
      </w:r>
      <w:r>
        <w:rPr>
          <w:u w:val="single"/>
        </w:rPr>
        <w:t xml:space="preserve">are determined by the formula provided in the commission's minimum standards for child-care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using existing resources, shall collect, compile, and publish on the commission's Internet website the following data aggregated by child age on reported incidents in licensed day-care centers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investigated by the commission and assigned the commission's highest priority;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incidents investigated by the commission and assigned the commission's second-highest priority;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incidents confirmed as serious;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each monitoring inspection of a licensed day-care center the commission conducts, the commission, using existing resources, shall collect the following data for each group of children four years of age and younger in the day-care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specified age of the children in the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in the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caregivers supervising the children in the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data collected under this section available to persons researching the factors related to child injury, maltreatment, and death in licensed day-care centers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using existing resources, shall provide an annual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and fatalities for children four years of age and younger that occurred at each licensed day-care center, aggregated by the age of the injured or deceased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priority assigned to the investigation conducted by the commission in response to an incident that resulted in a serious injury or child fatality;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commission at each licensed day-care center involving a child four years of age or younger that were assigned the highest priority or second-highest priority, aggregated by the age of the youngest affected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violations the commission found at each licensed day-care center during investigations described by Subdivision (3).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42.042, Human Resources Code, is amended by adding Subsection (m-1)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Not later than January 1, 2021, the executive commissioner shall use the data collected under Section 42.0412 to determine whether to modify the minimum standards by age group to enhance child safety.  This subsection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42.0412(d), Human Resources Code, as added by this Act, the Health and Human Services Commission is not required to comply with that subsection until January 31,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