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86R11889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709</w:t>
      </w:r>
    </w:p>
    <w:p w:rsidR="003F3435" w:rsidRDefault="0032493E">
      <w:pPr>
        <w:ind w:firstLine="720"/>
        <w:jc w:val="both"/>
      </w:pPr>
      <w:r>
        <w:t xml:space="preserve">(Frullo, Stucky, Zerwas, Walle,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709:</w:t>
      </w: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C.S.S.B.</w:t>
      </w:r>
      <w:r xml:space="preserve">
        <w:t> </w:t>
      </w:r>
      <w:r>
        <w:t xml:space="preserve">No.</w:t>
      </w:r>
      <w:r xml:space="preserve">
        <w:t> </w:t>
      </w:r>
      <w:r>
        <w:t xml:space="preserve">709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and use of the annual constitutional appropriation to certain agencies and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62.021, Education Code, is amended by amending Subsections (a), (a-1), (b), and (c) and adding Subsection (a-3) to read as follows:</w:t>
      </w:r>
    </w:p>
    <w:p w:rsidR="003F3435" w:rsidRDefault="0032493E">
      <w:pPr>
        <w:spacing w:line="480" w:lineRule="auto"/>
        <w:ind w:firstLine="720"/>
        <w:jc w:val="both"/>
      </w:pPr>
      <w:r>
        <w:t xml:space="preserve">(a)</w:t>
      </w:r>
      <w:r xml:space="preserve">
        <w:t> </w:t>
      </w:r>
      <w:r xml:space="preserve">
        <w:t> </w:t>
      </w:r>
      <w:r>
        <w:t xml:space="preserve">In </w:t>
      </w:r>
      <w:r>
        <w:rPr>
          <w:u w:val="single"/>
        </w:rPr>
        <w:t xml:space="preserve">each state fiscal year beginning with</w:t>
      </w:r>
      <w:r>
        <w:t xml:space="preserve"> the state fiscal year ending August 31, </w:t>
      </w:r>
      <w:r>
        <w:rPr>
          <w:u w:val="single"/>
        </w:rPr>
        <w:t xml:space="preserve">2021</w:t>
      </w:r>
      <w:r>
        <w:t xml:space="preserve"> [</w:t>
      </w:r>
      <w:r>
        <w:rPr>
          <w:strike/>
        </w:rPr>
        <w:t xml:space="preserve">2016</w:t>
      </w:r>
      <w:r>
        <w:t xml:space="preserve">],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rPr>
          <w:u w:val="single"/>
        </w:rPr>
        <w:t xml:space="preserve">$4,933,200</w:t>
      </w:r>
      <w:r>
        <w:t xml:space="preserve"> [</w:t>
      </w:r>
      <w:r>
        <w:rPr>
          <w:strike/>
        </w:rPr>
        <w:t xml:space="preserve">$3,374,275</w:t>
      </w:r>
      <w:r>
        <w:t xml:space="preserve">] to Midwestern State University;</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$37,346,563</w:t>
      </w:r>
      <w:r>
        <w:t xml:space="preserve"> [</w:t>
      </w:r>
      <w:r>
        <w:rPr>
          <w:strike/>
        </w:rPr>
        <w:t xml:space="preserve">$25,041,370</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$15,125,502</w:t>
      </w:r>
      <w:r>
        <w:t xml:space="preserve"> [</w:t>
      </w:r>
      <w:r>
        <w:rPr>
          <w:strike/>
        </w:rPr>
        <w:t xml:space="preserve">$11,394,570</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$3,354,441</w:t>
      </w:r>
      <w:r>
        <w:t xml:space="preserve"> [</w:t>
      </w:r>
      <w:r>
        <w:rPr>
          <w:strike/>
        </w:rPr>
        <w:t xml:space="preserve">$1,408,669</w:t>
      </w:r>
      <w:r>
        <w:t xml:space="preserve">] to the University of North Texas at Dallas[</w:t>
      </w:r>
      <w:r>
        <w:rPr>
          <w:strike/>
        </w:rPr>
        <w:t xml:space="preserve">, $135,593 of which must be used for the University of North Texas at Dallas College of Law</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$11,277,793</w:t>
      </w:r>
      <w:r>
        <w:t xml:space="preserve"> [</w:t>
      </w:r>
      <w:r>
        <w:rPr>
          <w:strike/>
        </w:rPr>
        <w:t xml:space="preserve">$7,757,442</w:t>
      </w:r>
      <w:r>
        <w:t xml:space="preserve">] to Stephen F. Austin State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$13,141,181</w:t>
      </w:r>
      <w:r>
        <w:t xml:space="preserve"> [</w:t>
      </w:r>
      <w:r>
        <w:rPr>
          <w:strike/>
        </w:rPr>
        <w:t xml:space="preserve">$9,401,255</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$2,553,130</w:t>
      </w:r>
      <w:r>
        <w:t xml:space="preserve"> [</w:t>
      </w:r>
      <w:r>
        <w:rPr>
          <w:strike/>
        </w:rPr>
        <w:t xml:space="preserve">$1,720,347</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$1,488,396</w:t>
      </w:r>
      <w:r>
        <w:t xml:space="preserve"> [</w:t>
      </w:r>
      <w:r>
        <w:rPr>
          <w:strike/>
        </w:rPr>
        <w:t xml:space="preserve">$1,129,562</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$2,217,102</w:t>
      </w:r>
      <w:r>
        <w:t xml:space="preserve"> [</w:t>
      </w:r>
      <w:r>
        <w:rPr>
          <w:strike/>
        </w:rPr>
        <w:t xml:space="preserve">$1,438,523</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$18,236,811</w:t>
      </w:r>
      <w:r>
        <w:t xml:space="preserve"> [</w:t>
      </w:r>
      <w:r>
        <w:rPr>
          <w:strike/>
        </w:rPr>
        <w:t xml:space="preserve">$11,553,239</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$37,606,478</w:t>
      </w:r>
      <w:r>
        <w:t xml:space="preserve"> [</w:t>
      </w:r>
      <w:r>
        <w:rPr>
          <w:strike/>
        </w:rPr>
        <w:t xml:space="preserve">$24,775,170</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$2,151,723</w:t>
      </w:r>
      <w:r>
        <w:t xml:space="preserve"> [</w:t>
      </w:r>
      <w:r>
        <w:rPr>
          <w:strike/>
        </w:rPr>
        <w:t xml:space="preserve">$1,423,682</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$472,890</w:t>
      </w:r>
      <w:r>
        <w:t xml:space="preserve"> [</w:t>
      </w:r>
      <w:r>
        <w:rPr>
          <w:strike/>
        </w:rPr>
        <w:t xml:space="preserve">$273,825</w:t>
      </w:r>
      <w:r>
        <w:t xml:space="preserve">] to Sul Ross State University-Rio Grande College;</w:t>
      </w:r>
    </w:p>
    <w:p w:rsidR="003F3435" w:rsidRDefault="0032493E">
      <w:pPr>
        <w:spacing w:line="480" w:lineRule="auto"/>
        <w:ind w:firstLine="1440"/>
        <w:jc w:val="both"/>
      </w:pPr>
      <w:r>
        <w:t xml:space="preserve">(5)</w:t>
      </w:r>
      <w:r xml:space="preserve">
        <w:t> </w:t>
      </w:r>
      <w:r xml:space="preserve">
        <w:t> </w:t>
      </w:r>
      <w:r>
        <w:rPr>
          <w:u w:val="single"/>
        </w:rPr>
        <w:t xml:space="preserve">$11,719,335</w:t>
      </w:r>
      <w:r>
        <w:t xml:space="preserve"> [</w:t>
      </w:r>
      <w:r>
        <w:rPr>
          <w:strike/>
        </w:rPr>
        <w:t xml:space="preserve">$7,773,229</w:t>
      </w:r>
      <w:r>
        <w:t xml:space="preserve">] to Texas Southern University;</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$49,874,746</w:t>
      </w:r>
      <w:r>
        <w:t xml:space="preserve"> [</w:t>
      </w:r>
      <w:r>
        <w:rPr>
          <w:strike/>
        </w:rPr>
        <w:t xml:space="preserve">$32,817,206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$21,652,392</w:t>
      </w:r>
      <w:r>
        <w:t xml:space="preserve"> [</w:t>
      </w:r>
      <w:r>
        <w:rPr>
          <w:strike/>
        </w:rPr>
        <w:t xml:space="preserve">$15,581,597</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$6,792,999</w:t>
      </w:r>
      <w:r>
        <w:t xml:space="preserve"> [</w:t>
      </w:r>
      <w:r>
        <w:rPr>
          <w:strike/>
        </w:rPr>
        <w:t xml:space="preserve">$3,546,735</w:t>
      </w:r>
      <w:r>
        <w:t xml:space="preserve">] to Angelo State University; and</w:t>
      </w:r>
    </w:p>
    <w:p w:rsidR="003F3435" w:rsidRDefault="0032493E">
      <w:pPr>
        <w:spacing w:line="480" w:lineRule="auto"/>
        <w:ind w:firstLine="2160"/>
        <w:jc w:val="both"/>
      </w:pPr>
      <w:r>
        <w:t xml:space="preserve">(D)</w:t>
      </w:r>
      <w:r xml:space="preserve">
        <w:t> </w:t>
      </w:r>
      <w:r xml:space="preserve">
        <w:t> </w:t>
      </w:r>
      <w:r>
        <w:rPr>
          <w:u w:val="single"/>
        </w:rPr>
        <w:t xml:space="preserve">$5,557,572</w:t>
      </w:r>
      <w:r>
        <w:t xml:space="preserve"> [</w:t>
      </w:r>
      <w:r>
        <w:rPr>
          <w:strike/>
        </w:rPr>
        <w:t xml:space="preserve">$4,156,050</w:t>
      </w:r>
      <w:r>
        <w:t xml:space="preserve">] to Texas Tech University Health Sciences Center--El Paso;</w:t>
      </w:r>
    </w:p>
    <w:p w:rsidR="003F3435" w:rsidRDefault="0032493E">
      <w:pPr>
        <w:spacing w:line="480" w:lineRule="auto"/>
        <w:ind w:firstLine="1440"/>
        <w:jc w:val="both"/>
      </w:pPr>
      <w:r>
        <w:t xml:space="preserve">(7)</w:t>
      </w:r>
      <w:r xml:space="preserve">
        <w:t> </w:t>
      </w:r>
      <w:r xml:space="preserve">
        <w:t> </w:t>
      </w:r>
      <w:r>
        <w:rPr>
          <w:u w:val="single"/>
        </w:rPr>
        <w:t xml:space="preserve">$14,554,133</w:t>
      </w:r>
      <w:r>
        <w:t xml:space="preserve"> [</w:t>
      </w:r>
      <w:r>
        <w:rPr>
          <w:strike/>
        </w:rPr>
        <w:t xml:space="preserve">$9,897,706</w:t>
      </w:r>
      <w:r>
        <w:t xml:space="preserve">] to Texas Woman's University;</w:t>
      </w:r>
    </w:p>
    <w:p w:rsidR="003F3435" w:rsidRDefault="0032493E">
      <w:pPr>
        <w:spacing w:line="480" w:lineRule="auto"/>
        <w:ind w:firstLine="1440"/>
        <w:jc w:val="both"/>
      </w:pPr>
      <w:r>
        <w:t xml:space="preserve">(8)</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$54,514,004</w:t>
      </w:r>
      <w:r>
        <w:t xml:space="preserve"> [</w:t>
      </w:r>
      <w:r>
        <w:rPr>
          <w:strike/>
        </w:rPr>
        <w:t xml:space="preserve">$35,180,036</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$3,542,817</w:t>
      </w:r>
      <w:r>
        <w:t xml:space="preserve"> [</w:t>
      </w:r>
      <w:r>
        <w:rPr>
          <w:strike/>
        </w:rPr>
        <w:t xml:space="preserve">$2,850,574</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$7,726,043</w:t>
      </w:r>
      <w:r>
        <w:t xml:space="preserve"> [</w:t>
      </w:r>
      <w:r>
        <w:rPr>
          <w:strike/>
        </w:rPr>
        <w:t xml:space="preserve">$5,336,744</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$10,828,344</w:t>
      </w:r>
      <w:r>
        <w:t xml:space="preserve"> [</w:t>
      </w:r>
      <w:r>
        <w:rPr>
          <w:strike/>
        </w:rPr>
        <w:t xml:space="preserve">$7,835,252</w:t>
      </w:r>
      <w:r>
        <w:t xml:space="preserve">] to the University of Houston--Downtown;</w:t>
      </w:r>
    </w:p>
    <w:p w:rsidR="003F3435" w:rsidRDefault="0032493E">
      <w:pPr>
        <w:spacing w:line="480" w:lineRule="auto"/>
        <w:ind w:firstLine="1440"/>
        <w:jc w:val="both"/>
      </w:pPr>
      <w:r>
        <w:t xml:space="preserve">(9)</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$11,478,824</w:t>
      </w:r>
      <w:r>
        <w:t xml:space="preserve"> [</w:t>
      </w:r>
      <w:r>
        <w:rPr>
          <w:strike/>
        </w:rPr>
        <w:t xml:space="preserve">$7,424,229</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$7,462,394</w:t>
      </w:r>
      <w:r>
        <w:t xml:space="preserve"> [</w:t>
      </w:r>
      <w:r>
        <w:rPr>
          <w:strike/>
        </w:rPr>
        <w:t xml:space="preserve">$4,473,273</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$8,858,060</w:t>
      </w:r>
      <w:r>
        <w:t xml:space="preserve"> [</w:t>
      </w:r>
      <w:r>
        <w:rPr>
          <w:strike/>
        </w:rPr>
        <w:t xml:space="preserve">$5,977,371</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$7,446,495</w:t>
      </w:r>
      <w:r>
        <w:t xml:space="preserve"> [</w:t>
      </w:r>
      <w:r>
        <w:rPr>
          <w:strike/>
        </w:rPr>
        <w:t xml:space="preserve">$4,776,272</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$11,123,859</w:t>
      </w:r>
      <w:r>
        <w:t xml:space="preserve"> [</w:t>
      </w:r>
      <w:r>
        <w:rPr>
          <w:strike/>
        </w:rPr>
        <w:t xml:space="preserve">$7,190,875</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$2,050,273</w:t>
      </w:r>
      <w:r>
        <w:t xml:space="preserve"> [</w:t>
      </w:r>
      <w:r>
        <w:rPr>
          <w:strike/>
        </w:rPr>
        <w:t xml:space="preserve">$1,215,922</w:t>
      </w:r>
      <w:r>
        <w:t xml:space="preserve">] to Texas A&amp;M University--Texarkana; and</w:t>
      </w:r>
    </w:p>
    <w:p w:rsidR="003F3435" w:rsidRDefault="0032493E">
      <w:pPr>
        <w:spacing w:line="480" w:lineRule="auto"/>
        <w:ind w:firstLine="1440"/>
        <w:jc w:val="both"/>
      </w:pPr>
      <w:r>
        <w:t xml:space="preserve">(10)</w:t>
      </w:r>
      <w:r xml:space="preserve">
        <w:t> </w:t>
      </w:r>
      <w:r xml:space="preserve">
        <w:t> </w:t>
      </w:r>
      <w:r>
        <w:rPr>
          <w:u w:val="single"/>
        </w:rPr>
        <w:t xml:space="preserve">$8,662,500</w:t>
      </w:r>
      <w:r>
        <w:t xml:space="preserve"> [</w:t>
      </w:r>
      <w:r>
        <w:rPr>
          <w:strike/>
        </w:rPr>
        <w:t xml:space="preserve">$5,775,000</w:t>
      </w:r>
      <w:r>
        <w:t xml:space="preserve">]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Texas State Technical College--Waco</w:t>
      </w:r>
      <w:r>
        <w:rPr>
          <w:u w:val="single"/>
        </w:rPr>
        <w:t xml:space="preserv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Texas State Technical College--Fort Bend;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Texas State Technical College--North Texas</w:t>
      </w:r>
      <w:r>
        <w:t xml:space="preserve">.</w:t>
      </w:r>
    </w:p>
    <w:p w:rsidR="003F3435" w:rsidRDefault="0032493E">
      <w:pPr>
        <w:spacing w:line="480" w:lineRule="auto"/>
        <w:ind w:firstLine="720"/>
        <w:jc w:val="both"/>
      </w:pPr>
      <w:r>
        <w:t xml:space="preserve">(a-1)</w:t>
      </w:r>
      <w:r xml:space="preserve">
        <w:t> </w:t>
      </w:r>
      <w:r xml:space="preserve">
        <w:t> </w:t>
      </w:r>
      <w:r>
        <w:t xml:space="preserve">In [</w:t>
      </w:r>
      <w:r>
        <w:rPr>
          <w:strike/>
        </w:rPr>
        <w:t xml:space="preserve">each state fiscal year beginning with</w:t>
      </w:r>
      <w:r>
        <w:t xml:space="preserve">] the state fiscal year ending August 31, </w:t>
      </w:r>
      <w:r>
        <w:rPr>
          <w:u w:val="single"/>
        </w:rPr>
        <w:t xml:space="preserve">2020</w:t>
      </w:r>
      <w:r>
        <w:t xml:space="preserve"> [</w:t>
      </w:r>
      <w:r>
        <w:rPr>
          <w:strike/>
        </w:rPr>
        <w:t xml:space="preserve">2017</w:t>
      </w:r>
      <w:r>
        <w:t xml:space="preserve">], an eligible institution is entitled to receive an amount allocated in accordance with this subsection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$5,061,412 to Midwestern State University;</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$37,562,056 to the University of North Texas;</w:t>
      </w:r>
    </w:p>
    <w:p w:rsidR="003F3435" w:rsidRDefault="0032493E">
      <w:pPr>
        <w:spacing w:line="480" w:lineRule="auto"/>
        <w:ind w:firstLine="2160"/>
        <w:jc w:val="both"/>
      </w:pPr>
      <w:r>
        <w:t xml:space="preserve">(B)</w:t>
      </w:r>
      <w:r xml:space="preserve">
        <w:t> </w:t>
      </w:r>
      <w:r xml:space="preserve">
        <w:t> </w:t>
      </w:r>
      <w:r>
        <w:t xml:space="preserve">$17,091,856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$2,113,004 to the University of North Texas at Dallas[</w:t>
      </w:r>
      <w:r>
        <w:rPr>
          <w:strike/>
        </w:rPr>
        <w:t xml:space="preserve">, $203,390 of which must be used for the University of North Texas at Dallas College of Law</w:t>
      </w:r>
      <w:r>
        <w:t xml:space="preserve">];</w:t>
      </w:r>
    </w:p>
    <w:p w:rsidR="003F3435" w:rsidRDefault="0032493E">
      <w:pPr>
        <w:spacing w:line="480" w:lineRule="auto"/>
        <w:ind w:firstLine="1440"/>
        <w:jc w:val="both"/>
      </w:pPr>
      <w:r>
        <w:t xml:space="preserve">(3)</w:t>
      </w:r>
      <w:r xml:space="preserve">
        <w:t> </w:t>
      </w:r>
      <w:r xml:space="preserve">
        <w:t> </w:t>
      </w:r>
      <w:r>
        <w:t xml:space="preserve">$11,636,163 to Stephen F. Austin State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$14,101,882 to Lamar University;</w:t>
      </w:r>
    </w:p>
    <w:p w:rsidR="003F3435" w:rsidRDefault="0032493E">
      <w:pPr>
        <w:spacing w:line="480" w:lineRule="auto"/>
        <w:ind w:firstLine="2160"/>
        <w:jc w:val="both"/>
      </w:pPr>
      <w:r>
        <w:t xml:space="preserve">(B)</w:t>
      </w:r>
      <w:r xml:space="preserve">
        <w:t> </w:t>
      </w:r>
      <w:r xml:space="preserve">
        <w:t> </w:t>
      </w:r>
      <w:r>
        <w:t xml:space="preserve">$2,580,521 to the Lamar Institute of Technology;</w:t>
      </w:r>
    </w:p>
    <w:p w:rsidR="003F3435" w:rsidRDefault="0032493E">
      <w:pPr>
        <w:spacing w:line="480" w:lineRule="auto"/>
        <w:ind w:firstLine="2160"/>
        <w:jc w:val="both"/>
      </w:pPr>
      <w:r>
        <w:t xml:space="preserve">(C)</w:t>
      </w:r>
      <w:r xml:space="preserve">
        <w:t> </w:t>
      </w:r>
      <w:r xml:space="preserve">
        <w:t> </w:t>
      </w:r>
      <w:r>
        <w:t xml:space="preserve">$1,694,343 to Lamar State College--Orange;</w:t>
      </w:r>
    </w:p>
    <w:p w:rsidR="003F3435" w:rsidRDefault="0032493E">
      <w:pPr>
        <w:spacing w:line="480" w:lineRule="auto"/>
        <w:ind w:firstLine="2160"/>
        <w:jc w:val="both"/>
      </w:pPr>
      <w:r>
        <w:t xml:space="preserve">(D)</w:t>
      </w:r>
      <w:r xml:space="preserve">
        <w:t> </w:t>
      </w:r>
      <w:r xml:space="preserve">
        <w:t> </w:t>
      </w:r>
      <w:r>
        <w:t xml:space="preserve">$2,157,784 to Lamar State College--Port Arthur;</w:t>
      </w:r>
    </w:p>
    <w:p w:rsidR="003F3435" w:rsidRDefault="0032493E">
      <w:pPr>
        <w:spacing w:line="480" w:lineRule="auto"/>
        <w:ind w:firstLine="2160"/>
        <w:jc w:val="both"/>
      </w:pPr>
      <w:r>
        <w:t xml:space="preserve">(E)</w:t>
      </w:r>
      <w:r xml:space="preserve">
        <w:t> </w:t>
      </w:r>
      <w:r xml:space="preserve">
        <w:t> </w:t>
      </w:r>
      <w:r>
        <w:t xml:space="preserve">$17,329,858 to Sam Houston State University;</w:t>
      </w:r>
    </w:p>
    <w:p w:rsidR="003F3435" w:rsidRDefault="0032493E">
      <w:pPr>
        <w:spacing w:line="480" w:lineRule="auto"/>
        <w:ind w:firstLine="2160"/>
        <w:jc w:val="both"/>
      </w:pPr>
      <w:r>
        <w:t xml:space="preserve">(F)</w:t>
      </w:r>
      <w:r xml:space="preserve">
        <w:t> </w:t>
      </w:r>
      <w:r xml:space="preserve">
        <w:t> </w:t>
      </w:r>
      <w:r>
        <w:t xml:space="preserve">$37,162,755 to Texas State University;</w:t>
      </w:r>
    </w:p>
    <w:p w:rsidR="003F3435" w:rsidRDefault="0032493E">
      <w:pPr>
        <w:spacing w:line="480" w:lineRule="auto"/>
        <w:ind w:firstLine="2160"/>
        <w:jc w:val="both"/>
      </w:pPr>
      <w:r>
        <w:t xml:space="preserve">(G)</w:t>
      </w:r>
      <w:r xml:space="preserve">
        <w:t> </w:t>
      </w:r>
      <w:r xml:space="preserve">
        <w:t> </w:t>
      </w:r>
      <w:r>
        <w:t xml:space="preserve">$2,135,523 to Sul Ross State University; and</w:t>
      </w:r>
    </w:p>
    <w:p w:rsidR="003F3435" w:rsidRDefault="0032493E">
      <w:pPr>
        <w:spacing w:line="480" w:lineRule="auto"/>
        <w:ind w:firstLine="2160"/>
        <w:jc w:val="both"/>
      </w:pPr>
      <w:r>
        <w:t xml:space="preserve">(H)</w:t>
      </w:r>
      <w:r xml:space="preserve">
        <w:t> </w:t>
      </w:r>
      <w:r xml:space="preserve">
        <w:t> </w:t>
      </w:r>
      <w:r>
        <w:t xml:space="preserve">$410,738 to Sul Ross State University-Rio Grande College;</w:t>
      </w:r>
    </w:p>
    <w:p w:rsidR="003F3435" w:rsidRDefault="0032493E">
      <w:pPr>
        <w:spacing w:line="480" w:lineRule="auto"/>
        <w:ind w:firstLine="1440"/>
        <w:jc w:val="both"/>
      </w:pPr>
      <w:r>
        <w:t xml:space="preserve">(5)</w:t>
      </w:r>
      <w:r xml:space="preserve">
        <w:t> </w:t>
      </w:r>
      <w:r xml:space="preserve">
        <w:t> </w:t>
      </w:r>
      <w:r>
        <w:t xml:space="preserve">$11,659,843 to Texas Southern University;</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$49,225,809 to Texas Tech University;</w:t>
      </w:r>
    </w:p>
    <w:p w:rsidR="003F3435" w:rsidRDefault="0032493E">
      <w:pPr>
        <w:spacing w:line="480" w:lineRule="auto"/>
        <w:ind w:firstLine="2160"/>
        <w:jc w:val="both"/>
      </w:pPr>
      <w:r>
        <w:t xml:space="preserve">(B)</w:t>
      </w:r>
      <w:r xml:space="preserve">
        <w:t> </w:t>
      </w:r>
      <w:r xml:space="preserve">
        <w:t> </w:t>
      </w:r>
      <w:r>
        <w:t xml:space="preserve">$23,372,396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$5,320,102 to Angelo State University; and</w:t>
      </w:r>
    </w:p>
    <w:p w:rsidR="003F3435" w:rsidRDefault="0032493E">
      <w:pPr>
        <w:spacing w:line="480" w:lineRule="auto"/>
        <w:ind w:firstLine="2160"/>
        <w:jc w:val="both"/>
      </w:pPr>
      <w:r>
        <w:t xml:space="preserve">(D)</w:t>
      </w:r>
      <w:r xml:space="preserve">
        <w:t> </w:t>
      </w:r>
      <w:r xml:space="preserve">
        <w:t> </w:t>
      </w:r>
      <w:r>
        <w:t xml:space="preserve">$6,234,075 to Texas Tech University Health Sciences Center--El Paso;</w:t>
      </w:r>
    </w:p>
    <w:p w:rsidR="003F3435" w:rsidRDefault="0032493E">
      <w:pPr>
        <w:spacing w:line="480" w:lineRule="auto"/>
        <w:ind w:firstLine="1440"/>
        <w:jc w:val="both"/>
      </w:pPr>
      <w:r>
        <w:t xml:space="preserve">(7)</w:t>
      </w:r>
      <w:r xml:space="preserve">
        <w:t> </w:t>
      </w:r>
      <w:r xml:space="preserve">
        <w:t> </w:t>
      </w:r>
      <w:r>
        <w:t xml:space="preserve">$14,846,558 to Texas Woman's University;</w:t>
      </w:r>
    </w:p>
    <w:p w:rsidR="003F3435" w:rsidRDefault="0032493E">
      <w:pPr>
        <w:spacing w:line="480" w:lineRule="auto"/>
        <w:ind w:firstLine="1440"/>
        <w:jc w:val="both"/>
      </w:pPr>
      <w:r>
        <w:t xml:space="preserve">(8)</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$52,770,054 to the University of Houston;</w:t>
      </w:r>
    </w:p>
    <w:p w:rsidR="003F3435" w:rsidRDefault="0032493E">
      <w:pPr>
        <w:spacing w:line="480" w:lineRule="auto"/>
        <w:ind w:firstLine="2160"/>
        <w:jc w:val="both"/>
      </w:pPr>
      <w:r>
        <w:t xml:space="preserve">(B)</w:t>
      </w:r>
      <w:r xml:space="preserve">
        <w:t> </w:t>
      </w:r>
      <w:r xml:space="preserve">
        <w:t> </w:t>
      </w:r>
      <w:r>
        <w:t xml:space="preserve">$4,275,861 to the University of Houston--Victoria;</w:t>
      </w:r>
    </w:p>
    <w:p w:rsidR="003F3435" w:rsidRDefault="0032493E">
      <w:pPr>
        <w:spacing w:line="480" w:lineRule="auto"/>
        <w:ind w:firstLine="2160"/>
        <w:jc w:val="both"/>
      </w:pPr>
      <w:r>
        <w:t xml:space="preserve">(C)</w:t>
      </w:r>
      <w:r xml:space="preserve">
        <w:t> </w:t>
      </w:r>
      <w:r xml:space="preserve">
        <w:t> </w:t>
      </w:r>
      <w:r>
        <w:t xml:space="preserve">$8,005,116 to the University of Houston--Clear Lake; and</w:t>
      </w:r>
    </w:p>
    <w:p w:rsidR="003F3435" w:rsidRDefault="0032493E">
      <w:pPr>
        <w:spacing w:line="480" w:lineRule="auto"/>
        <w:ind w:firstLine="2160"/>
        <w:jc w:val="both"/>
      </w:pPr>
      <w:r>
        <w:t xml:space="preserve">(D)</w:t>
      </w:r>
      <w:r xml:space="preserve">
        <w:t> </w:t>
      </w:r>
      <w:r xml:space="preserve">
        <w:t> </w:t>
      </w:r>
      <w:r>
        <w:t xml:space="preserve">$11,752,877 to the University of Houston--Downtown;</w:t>
      </w:r>
    </w:p>
    <w:p w:rsidR="003F3435" w:rsidRDefault="0032493E">
      <w:pPr>
        <w:spacing w:line="480" w:lineRule="auto"/>
        <w:ind w:firstLine="1440"/>
        <w:jc w:val="both"/>
      </w:pPr>
      <w:r>
        <w:t xml:space="preserve">(9)</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$11,136,344 to Texas A&amp;M University--Corpus Christi;</w:t>
      </w:r>
    </w:p>
    <w:p w:rsidR="003F3435" w:rsidRDefault="0032493E">
      <w:pPr>
        <w:spacing w:line="480" w:lineRule="auto"/>
        <w:ind w:firstLine="2160"/>
        <w:jc w:val="both"/>
      </w:pPr>
      <w:r>
        <w:t xml:space="preserve">(B)</w:t>
      </w:r>
      <w:r xml:space="preserve">
        <w:t> </w:t>
      </w:r>
      <w:r xml:space="preserve">
        <w:t> </w:t>
      </w:r>
      <w:r>
        <w:t xml:space="preserve">$6,709,910 to Texas A&amp;M International University;</w:t>
      </w:r>
    </w:p>
    <w:p w:rsidR="003F3435" w:rsidRDefault="0032493E">
      <w:pPr>
        <w:spacing w:line="480" w:lineRule="auto"/>
        <w:ind w:firstLine="2160"/>
        <w:jc w:val="both"/>
      </w:pPr>
      <w:r>
        <w:t xml:space="preserve">(C)</w:t>
      </w:r>
      <w:r xml:space="preserve">
        <w:t> </w:t>
      </w:r>
      <w:r xml:space="preserve">
        <w:t> </w:t>
      </w:r>
      <w:r>
        <w:t xml:space="preserve">$8,966,056 to Texas A&amp;M University--Kingsville;</w:t>
      </w:r>
    </w:p>
    <w:p w:rsidR="003F3435" w:rsidRDefault="0032493E">
      <w:pPr>
        <w:spacing w:line="480" w:lineRule="auto"/>
        <w:ind w:firstLine="2160"/>
        <w:jc w:val="both"/>
      </w:pPr>
      <w:r>
        <w:t xml:space="preserve">(D)</w:t>
      </w:r>
      <w:r xml:space="preserve">
        <w:t> </w:t>
      </w:r>
      <w:r xml:space="preserve">
        <w:t> </w:t>
      </w:r>
      <w:r>
        <w:t xml:space="preserve">$7,164,408 to West Texas A&amp;M University;</w:t>
      </w:r>
    </w:p>
    <w:p w:rsidR="003F3435" w:rsidRDefault="0032493E">
      <w:pPr>
        <w:spacing w:line="480" w:lineRule="auto"/>
        <w:ind w:firstLine="2160"/>
        <w:jc w:val="both"/>
      </w:pPr>
      <w:r>
        <w:t xml:space="preserve">(E)</w:t>
      </w:r>
      <w:r xml:space="preserve">
        <w:t> </w:t>
      </w:r>
      <w:r xml:space="preserve">
        <w:t> </w:t>
      </w:r>
      <w:r>
        <w:t xml:space="preserve">$10,786,313 to Texas A&amp;M University--Commerce; and</w:t>
      </w:r>
    </w:p>
    <w:p w:rsidR="003F3435" w:rsidRDefault="0032493E">
      <w:pPr>
        <w:spacing w:line="480" w:lineRule="auto"/>
        <w:ind w:firstLine="2160"/>
        <w:jc w:val="both"/>
      </w:pPr>
      <w:r>
        <w:t xml:space="preserve">(F)</w:t>
      </w:r>
      <w:r xml:space="preserve">
        <w:t> </w:t>
      </w:r>
      <w:r xml:space="preserve">
        <w:t> </w:t>
      </w:r>
      <w:r>
        <w:t xml:space="preserve">$1,823,883 to Texas A&amp;M University--Texarkana; and</w:t>
      </w:r>
    </w:p>
    <w:p w:rsidR="003F3435" w:rsidRDefault="0032493E">
      <w:pPr>
        <w:spacing w:line="480" w:lineRule="auto"/>
        <w:ind w:firstLine="1440"/>
        <w:jc w:val="both"/>
      </w:pPr>
      <w:r>
        <w:t xml:space="preserve">(10)</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Texas State Technical College--Waco</w:t>
      </w:r>
      <w:r>
        <w:rPr>
          <w:u w:val="single"/>
        </w:rPr>
        <w:t xml:space="preserv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Texas State Technical College--Fort Bend;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Texas State Technical College--North Texas</w:t>
      </w:r>
      <w:r>
        <w:t xml:space="preserv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(a-1) expire September 1, 2020.</w:t>
      </w:r>
    </w:p>
    <w:p w:rsidR="003F3435" w:rsidRDefault="0032493E">
      <w:pPr>
        <w:spacing w:line="480" w:lineRule="auto"/>
        <w:ind w:firstLine="720"/>
        <w:jc w:val="both"/>
      </w:pPr>
      <w:r>
        <w:t xml:space="preserve">(b)</w:t>
      </w:r>
      <w:r xml:space="preserve">
        <w:t> </w:t>
      </w:r>
      <w:r xml:space="preserve">
        <w:t> </w:t>
      </w:r>
      <w:r>
        <w:t xml:space="preserve">Each governing board participating in the distribution of funds as described in this section may expend the funds without limitation, and as the governing board may decide in its sole discretion, for any and all purposes described in </w:t>
      </w:r>
      <w:r>
        <w:rPr>
          <w:u w:val="single"/>
        </w:rPr>
        <w:t xml:space="preserve">Section 17,</w:t>
      </w:r>
      <w:r>
        <w:t xml:space="preserve"> Article VII, </w:t>
      </w:r>
      <w:r>
        <w:rPr>
          <w:u w:val="single"/>
        </w:rPr>
        <w:t xml:space="preserve">Texas</w:t>
      </w:r>
      <w:r>
        <w:t xml:space="preserve"> [</w:t>
      </w:r>
      <w:r>
        <w:rPr>
          <w:strike/>
        </w:rPr>
        <w:t xml:space="preserve">Section 17, of the</w:t>
      </w:r>
      <w:r>
        <w:t xml:space="preserve">] Constitution</w:t>
      </w:r>
      <w:r>
        <w:rPr>
          <w:u w:val="single"/>
        </w:rPr>
        <w:t xml:space="preserve">, including to purchase or contract for cloud computing services or other intangible assets with an expected useful life or for a contract period of more than one year</w:t>
      </w:r>
      <w:r>
        <w:t xml:space="preserve"> [</w:t>
      </w:r>
      <w:r>
        <w:rPr>
          <w:strike/>
        </w:rPr>
        <w:t xml:space="preserve">of Texas; provided, however, that for new construction, major repair and rehabilitation projects, and land acquisition projects, those funds may not be expended without the prior approval of the legislature or the approval, review, or endorsement, as applicable, of the coordinating board; and provided further that review and approval of major repair and rehabilitation shall apply only to projects in excess of $600,000</w:t>
      </w:r>
      <w:r>
        <w:t xml:space="preserve">].</w:t>
      </w:r>
    </w:p>
    <w:p w:rsidR="003F3435" w:rsidRDefault="0032493E">
      <w:pPr>
        <w:spacing w:line="480" w:lineRule="auto"/>
        <w:ind w:firstLine="720"/>
        <w:jc w:val="both"/>
      </w:pPr>
      <w:r>
        <w:t xml:space="preserve">(c)</w:t>
      </w:r>
      <w:r xml:space="preserve">
        <w:t> </w:t>
      </w:r>
      <w:r xml:space="preserve">
        <w:t> </w:t>
      </w:r>
      <w:r>
        <w:t xml:space="preserve">Each governing board participating in the distribution of funds as described in this section may issue bonds and notes as authorized in </w:t>
      </w:r>
      <w:r>
        <w:rPr>
          <w:u w:val="single"/>
        </w:rPr>
        <w:t xml:space="preserve">Section 17,</w:t>
      </w:r>
      <w:r>
        <w:t xml:space="preserve"> Article VII, </w:t>
      </w:r>
      <w:r>
        <w:rPr>
          <w:u w:val="single"/>
        </w:rPr>
        <w:t xml:space="preserve">Texas</w:t>
      </w:r>
      <w:r>
        <w:t xml:space="preserve"> [</w:t>
      </w:r>
      <w:r>
        <w:rPr>
          <w:strike/>
        </w:rPr>
        <w:t xml:space="preserve">Section 17, of the</w:t>
      </w:r>
      <w:r>
        <w:t xml:space="preserve">] Constitution [</w:t>
      </w:r>
      <w:r>
        <w:rPr>
          <w:strike/>
        </w:rPr>
        <w:t xml:space="preserve">of Texas</w:t>
      </w:r>
      <w:r>
        <w:t xml:space="preserve">]. [</w:t>
      </w:r>
      <w:r>
        <w:rPr>
          <w:strike/>
        </w:rPr>
        <w:t xml:space="preserve">For purposes of this chapter, the governing board of Texas Tech University may issue bonds and notes as authorized in Article VII, Section 17, of the Constitution of Texas, on behalf of both Texas Tech University and Texas Tech University Health Sciences Center, and the annual appropriations of both institutions may be combined and pledged by the governing body of Texas Tech University in support of such bonds and notes.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62.021(a-2) and (f),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amounts allocated under Section 62.021(a-1), Education Code, as amended by this Act, apply to the state fiscal year beginning September 1, 2019.</w:t>
      </w:r>
    </w:p>
    <w:p w:rsidR="003F3435" w:rsidRDefault="0032493E">
      <w:pPr>
        <w:spacing w:line="480" w:lineRule="auto"/>
        <w:ind w:firstLine="720"/>
        <w:jc w:val="both"/>
      </w:pPr>
      <w:r>
        <w:t xml:space="preserve">(b)</w:t>
      </w:r>
      <w:r xml:space="preserve">
        <w:t> </w:t>
      </w:r>
      <w:r xml:space="preserve">
        <w:t> </w:t>
      </w:r>
      <w:r>
        <w:t xml:space="preserve">The amounts allocated under Section 62.021(a), Education Code, as amended by this Act, apply to each state fiscal year beginning with the state fiscal year beginning September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August 31,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