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86R8036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salary of superintendents of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may not employ a superintendent for an annual salary in an amount that is greater than 150 percent of the amount of the annual salary authorized by the legislature for the governor.  For purposes of this subsection, a superintendent's annual salary does not include an amount paid by the district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allowance or stipend.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employment contract that is entered into on or after September 1, 2019.  An employment contract that is entered into before September 1, 2019, is governed by the law as it existed at the time the contract was entered into, and the former law remains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