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723</w:t>
      </w:r>
    </w:p>
    <w:p w:rsidR="003F3435" w:rsidRDefault="0032493E">
      <w:pPr>
        <w:ind w:firstLine="720"/>
        <w:jc w:val="both"/>
      </w:pPr>
      <w:r>
        <w:t xml:space="preserve">(Toth)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723: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Hemphill</w:t>
      </w:r>
      <w:r xml:space="preserve">
        <w:tab wTab="150" tlc="none" cTlc="0"/>
      </w:r>
      <w:r>
        <w:t xml:space="preserve">C.S.S.B.</w:t>
      </w:r>
      <w:r xml:space="preserve">
        <w:t> </w:t>
      </w:r>
      <w:r>
        <w:t xml:space="preserve">No.</w:t>
      </w:r>
      <w:r xml:space="preserve">
        <w:t> </w:t>
      </w:r>
      <w:r>
        <w:t xml:space="preserve">723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an independent school district and an open-enrollment charter school to post certain annual compensation on its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11.201, Education Code, is amended by adding Subsection (b-3)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that maintains an Internet website shall post on the district's website the annual compensation received by the superintendent, including listing each amount paid by the district as: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annual salary;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bonus;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benefit;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allowance or stipend for technology, housing, transportation, or another miscellaneous expense.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12.136,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12.136.</w:t>
      </w:r>
      <w:r xml:space="preserve">
        <w:t> </w:t>
      </w:r>
      <w:r xml:space="preserve">
        <w:t> </w:t>
      </w:r>
      <w:r>
        <w:t xml:space="preserve">POSTING OF CHIEF EXECUTIVE OFFICER SALARY. </w:t>
      </w:r>
      <w:r>
        <w:t xml:space="preserve"> </w:t>
      </w:r>
      <w:r>
        <w:t xml:space="preserve">An open-enrollment charter school shall post on the school's Internet website the </w:t>
      </w:r>
      <w:r>
        <w:rPr>
          <w:u w:val="single"/>
        </w:rPr>
        <w:t xml:space="preserve">annual compensation received by</w:t>
      </w:r>
      <w:r>
        <w:t xml:space="preserve"> [</w:t>
      </w:r>
      <w:r>
        <w:rPr>
          <w:strike/>
        </w:rPr>
        <w:t xml:space="preserve">salary of</w:t>
      </w:r>
      <w:r>
        <w:t xml:space="preserve">] the school's superintendent or, as applicable, of the administrator serving as educational leader and chief executive officer</w:t>
      </w:r>
      <w:r>
        <w:rPr>
          <w:u w:val="single"/>
        </w:rPr>
        <w:t xml:space="preserve">, including listing each amount paid as: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annual salary;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bonus;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benefit;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allowance or stipend for technology, housing, transportation, or another miscellaneous expense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723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