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86R2254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for prekindergarten programs at certain school districts that operate early high school graduation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42.2527,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42.2527.</w:t>
      </w:r>
      <w:r xml:space="preserve">
        <w:t> </w:t>
      </w:r>
      <w:r xml:space="preserve">
        <w:t> </w:t>
      </w:r>
      <w:r>
        <w:t xml:space="preserve">ADJUSTMENT FOR CERTAIN DISTRICTS WITH EARLY HIGH SCHOOL GRADUATION PROGRAMS.  (a)</w:t>
      </w:r>
      <w:r xml:space="preserve">
        <w:t> </w:t>
      </w:r>
      <w:r xml:space="preserve">
        <w:t> </w:t>
      </w:r>
      <w:r>
        <w:t xml:space="preserve">As a pilot program to enable the state to evaluate the benefit of providing additional funding at the prekindergarten level for [</w:t>
      </w:r>
      <w:r>
        <w:rPr>
          <w:strike/>
        </w:rPr>
        <w:t xml:space="preserve">low-income</w:t>
      </w:r>
      <w:r>
        <w:t xml:space="preserve">] students </w:t>
      </w:r>
      <w:r>
        <w:rPr>
          <w:u w:val="single"/>
        </w:rPr>
        <w:t xml:space="preserve">who are educationally disadvantaged</w:t>
      </w:r>
      <w:r>
        <w:t xml:space="preserve">, the commissioner shall provide prekindergarten funding in accordance with this section to a school district </w:t>
      </w:r>
      <w:r>
        <w:rPr>
          <w:u w:val="single"/>
        </w:rPr>
        <w:t xml:space="preserve">operating an early high school graduation program other than a program under Section 28.0255</w:t>
      </w:r>
      <w:r>
        <w:t xml:space="preserve"> [</w:t>
      </w:r>
      <w:r>
        <w:rPr>
          <w:strike/>
        </w:rPr>
        <w:t xml:space="preserve">located in a county that borders the United Mexican States and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shall provide funding for a school district's prekindergarten program on a half-day basis for a number of [</w:t>
      </w:r>
      <w:r>
        <w:rPr>
          <w:strike/>
        </w:rPr>
        <w:t xml:space="preserve">low-income</w:t>
      </w:r>
      <w:r>
        <w:t xml:space="preserve">] prekindergarten students </w:t>
      </w:r>
      <w:r>
        <w:rPr>
          <w:u w:val="single"/>
        </w:rPr>
        <w:t xml:space="preserve">who are educationally disadvantaged</w:t>
      </w:r>
      <w:r>
        <w:t xml:space="preserve"> equal to twice the number of students who received, as a result of participation in an early high school graduation program operated by the district, a high school diploma from the district during the preceding school year after three years of secondary school attendance.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 may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expires September 1, </w:t>
      </w:r>
      <w:r>
        <w:rPr>
          <w:u w:val="single"/>
        </w:rPr>
        <w:t xml:space="preserve">2027</w:t>
      </w:r>
      <w:r>
        <w:t xml:space="preserve"> [</w:t>
      </w:r>
      <w:r>
        <w:rPr>
          <w:strike/>
        </w:rPr>
        <w:t xml:space="preserve">2023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