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86R7607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service retirement annuity for certain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standard service retirement annuity for service credited in the elected class of membership is an amount equal to the number of years of service credit in that class, times two percent of the state salary, excluding longevity pay payable under Section 659.0445 and as adjusted from time to time, being paid a district judge.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w:t>
      </w:r>
      <w:r>
        <w:rPr>
          <w:u w:val="single"/>
        </w:rPr>
        <w:t xml:space="preserve">computed under Subsection (a)</w:t>
      </w:r>
      <w:r>
        <w:t xml:space="preserve"> </w:t>
      </w:r>
      <w:r>
        <w:t xml:space="preserve">may not exceed at any time 100 percent of the state salary being paid a district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 service retirement annuity for service credited in the elected class of membership all of which was earned as a member of the legislature is an amount equal to the number of years of service credit in that class, times two percent of $140,000.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standard service retirement annuity for a person who is first eligible to become a member of the elected class on or after September 1, 2019.  A person who is first eligible to become a member of the elected class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