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741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restrictive covenants regarding firearms or firearm ammunition.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FIREARMS OR FIREARM AMMUNITION. </w:t>
      </w:r>
      <w:r>
        <w:rPr>
          <w:u w:val="single"/>
        </w:rPr>
        <w:t xml:space="preserve"> </w:t>
      </w:r>
      <w:r>
        <w:rPr>
          <w:u w:val="single"/>
        </w:rPr>
        <w:t xml:space="preserve">A property owners' association may not include or enforce a provision in a dedicatory instrument that prohibits, restricts, or has the effect of prohibiting or restricting any person who is otherwise authorized from lawfully possessing, transporting, or storing a firearm, any part of a firearm, or firearm ammunition, as well as the otherwise lawful discharge of a firearm.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