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746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11,</w:t>
      </w:r>
      <w:r xml:space="preserve">
        <w:t> </w:t>
      </w:r>
      <w:r>
        <w:t xml:space="preserve">2019; March</w:t>
      </w:r>
      <w:r xml:space="preserve">
        <w:t> </w:t>
      </w:r>
      <w:r>
        <w:t xml:space="preserve">1,</w:t>
      </w:r>
      <w:r xml:space="preserve">
        <w:t> </w:t>
      </w:r>
      <w:r>
        <w:t xml:space="preserve">2019, read first time and referred to Committee on Intergovernmental Relations; April</w:t>
      </w:r>
      <w:r xml:space="preserve">
        <w:t> </w:t>
      </w:r>
      <w:r>
        <w:t xml:space="preserve">11,</w:t>
      </w:r>
      <w:r xml:space="preserve">
        <w:t> </w:t>
      </w:r>
      <w:r>
        <w:t xml:space="preserve">2019, reported favorably by the following vote:</w:t>
      </w:r>
      <w:r>
        <w:t xml:space="preserve"> </w:t>
      </w:r>
      <w:r>
        <w:t xml:space="preserve"> </w:t>
      </w:r>
      <w:r>
        <w:t xml:space="preserve">Yeas 7,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procedures associated with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w:t>
      </w:r>
      <w:r>
        <w:rPr>
          <w:u w:val="single"/>
        </w:rPr>
        <w:t xml:space="preserve"> </w:t>
      </w:r>
      <w:r>
        <w:rPr>
          <w:u w:val="single"/>
        </w:rPr>
        <w:t xml:space="preserve"> </w:t>
      </w:r>
      <w:r>
        <w:rPr>
          <w:u w:val="single"/>
        </w:rPr>
        <w:t xml:space="preserve">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seven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43.0686(b),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municipality does not obtain the number of signatures on the petition required to annex the area, the municipality may not annex </w:t>
      </w:r>
      <w:r>
        <w:rPr>
          <w:u w:val="single"/>
        </w:rPr>
        <w:t xml:space="preserve">any part of</w:t>
      </w:r>
      <w:r>
        <w:t xml:space="preserve"> the area and may not adopt another resolution under Section 43.0682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the petition period ended.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43.0697(b),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at the election held under this subchapter a majority of qualified voters do not approve the proposed annexation, or if the municipality is required to petition owners of land in the area under Section 43.0695 and does not obtain the required number of signatures, the municipality may not annex </w:t>
      </w:r>
      <w:r>
        <w:rPr>
          <w:u w:val="single"/>
        </w:rPr>
        <w:t xml:space="preserve">any part of</w:t>
      </w:r>
      <w:r>
        <w:t xml:space="preserve"> the area and may not adopt another resolution under Section 43.0692 to annex </w:t>
      </w:r>
      <w:r>
        <w:rPr>
          <w:u w:val="single"/>
        </w:rPr>
        <w:t xml:space="preserve">any part of</w:t>
      </w:r>
      <w:r>
        <w:t xml:space="preserve"> the area until the </w:t>
      </w:r>
      <w:r>
        <w:rPr>
          <w:u w:val="single"/>
        </w:rPr>
        <w:t xml:space="preserve">fifth</w:t>
      </w:r>
      <w:r>
        <w:t xml:space="preserve"> [</w:t>
      </w:r>
      <w:r>
        <w:rPr>
          <w:strike/>
        </w:rPr>
        <w:t xml:space="preserve">first</w:t>
      </w:r>
      <w:r>
        <w:t xml:space="preserve">] anniversary of the date of the adoption of the resolution.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