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86R31292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749</w:t>
      </w:r>
    </w:p>
    <w:p w:rsidR="003F3435" w:rsidRDefault="0032493E">
      <w:pPr>
        <w:ind w:firstLine="720"/>
        <w:jc w:val="both"/>
      </w:pPr>
      <w:r>
        <w:t xml:space="preserve">(Price,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749:</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C.S.S.B.</w:t>
      </w:r>
      <w:r xml:space="preserve">
        <w:t> </w:t>
      </w:r>
      <w:r>
        <w:t xml:space="preserve">No.</w:t>
      </w:r>
      <w:r xml:space="preserve">
        <w:t> </w:t>
      </w:r>
      <w:r>
        <w:t xml:space="preserve">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level of care designations for hospitals that provide neonatal and maternal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241.183(a),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consultation with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w:t>
      </w:r>
      <w:r>
        <w:rPr>
          <w:u w:val="single"/>
        </w:rPr>
        <w:t xml:space="preserve">hospital's</w:t>
      </w:r>
      <w:r>
        <w:t xml:space="preserve"> </w:t>
      </w:r>
      <w:r>
        <w:t xml:space="preserve">[</w:t>
      </w:r>
      <w:r>
        <w:rPr>
          <w:strike/>
        </w:rPr>
        <w:t xml:space="preserve">facility's</w:t>
      </w:r>
      <w:r>
        <w:t xml:space="preserve">] level of care designation;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process through which a hospital may obtain a limited follow-up survey by an independent third party to appeal the level of care designation assigned to the hospital;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permitting a hospital to satisfy any requirement for a Level I or II level of care designation that relates to an obstetrics or gynecological physician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granting maternal care privileges to a family physician with obstetrics training or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and implementing a plan for responding to obstetrical emergencies that require services or procedures outside the scope of privileges granted to the family physician described by Paragraph (A);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clarifying that, regardless of a hospital's level of care designation, a health care provider at a designated facility or hospital may provide the full range of health care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provider is authorized to provide under state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hospital has granted privileges to the provider;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requiring the department to provide to each hospital that receives a level of care designation a written explanation of the basis for the designation, including, as applicable, specific reasons that prevented the hospital from receiving a higher level of care designation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241, Health and Safety Code, is amended by adding Sections 241.1835, 241.1836, and 241.1865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241.1835.</w:t>
      </w:r>
      <w:r>
        <w:rPr>
          <w:u w:val="single"/>
        </w:rPr>
        <w:t xml:space="preserve"> </w:t>
      </w:r>
      <w:r>
        <w:rPr>
          <w:u w:val="single"/>
        </w:rPr>
        <w:t xml:space="preserve"> </w:t>
      </w:r>
      <w:r>
        <w:rPr>
          <w:u w:val="single"/>
        </w:rPr>
        <w:t xml:space="preserve">USE OF TELEMEDICINE MEDICAL SERVICES.  (a)</w:t>
      </w:r>
      <w:r>
        <w:rPr>
          <w:u w:val="single"/>
        </w:rPr>
        <w:t xml:space="preserve"> </w:t>
      </w:r>
      <w:r>
        <w:rPr>
          <w:u w:val="single"/>
        </w:rPr>
        <w:t xml:space="preserve"> </w:t>
      </w:r>
      <w:r>
        <w:rPr>
          <w:u w:val="single"/>
        </w:rPr>
        <w:t xml:space="preserve">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Section 241.183 must allow the use of telemedicine medical services by a physician providing on-call services to satisfy certain requirements identified by the executive commissioner in the rules for a Level I, II, or III level of care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a requirement for a level of care designation that may be satisfied through the use of telemedicine medical services under Subsection (b), the executive commissioner, in consultation with the department, physicians of appropriate specialties, statewide medical, nursing, and hospital associations, and other appropriate interested persons, must ensure that the provision of a service or procedure through the use of telemedicine medical services is in accordance with the standard of care applicable to the provision of the same service or procedure in an in-person setting.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Telemedicine medical services must be administered under this section by a physician licensed to practice medicine under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waive other requirements for a level of care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241.1836.</w:t>
      </w:r>
      <w:r>
        <w:rPr>
          <w:u w:val="single"/>
        </w:rPr>
        <w:t xml:space="preserve"> </w:t>
      </w:r>
      <w:r>
        <w:rPr>
          <w:u w:val="single"/>
        </w:rPr>
        <w:t xml:space="preserve"> </w:t>
      </w:r>
      <w:r>
        <w:rPr>
          <w:u w:val="single"/>
        </w:rPr>
        <w:t xml:space="preserve">APPEAL PROCESS.  (a)</w:t>
      </w:r>
      <w:r>
        <w:rPr>
          <w:u w:val="single"/>
        </w:rPr>
        <w:t xml:space="preserve"> </w:t>
      </w:r>
      <w:r>
        <w:rPr>
          <w:u w:val="single"/>
        </w:rPr>
        <w:t xml:space="preserve"> </w:t>
      </w:r>
      <w:r>
        <w:rPr>
          <w:u w:val="single"/>
        </w:rPr>
        <w:t xml:space="preserve">The rules adopted under Section 241.183 establishing level of care designations for hospitals must allow a hospital to appeal a level of care designation to a three-person panel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expertise in the specialty area for which the hospital is seeking a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employee of or affiliated with either the department or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conflict of interest with the hospital, department, or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person on the panel described by Subsection (a) must rotate after each appeal from a list of five to seven similarly qualified persons.  The department shall solicit persons to be included on the list.  A person must apply to the department on a form prescribed by the department and be approved by the commissioner to be included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241.1865.</w:t>
      </w:r>
      <w:r>
        <w:rPr>
          <w:u w:val="single"/>
        </w:rPr>
        <w:t xml:space="preserve"> </w:t>
      </w:r>
      <w:r>
        <w:rPr>
          <w:u w:val="single"/>
        </w:rPr>
        <w:t xml:space="preserve"> </w:t>
      </w:r>
      <w:r>
        <w:rPr>
          <w:u w:val="single"/>
        </w:rPr>
        <w:t xml:space="preserve">WAIVER FROM LEVEL OF CARE DESIGNATION REQUIREMENTS; CONDITIONAL DESIGNATION.  (a)</w:t>
      </w:r>
      <w:r>
        <w:rPr>
          <w:u w:val="single"/>
        </w:rPr>
        <w:t xml:space="preserve"> </w:t>
      </w:r>
      <w:r>
        <w:rPr>
          <w:u w:val="single"/>
        </w:rPr>
        <w:t xml:space="preserve"> </w:t>
      </w:r>
      <w:r>
        <w:rPr>
          <w:u w:val="single"/>
        </w:rPr>
        <w:t xml:space="preserve">The department shall develop and implement a process through which a hospital may request and enter into an agreement with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or maintain a level of care designation for which the hospital does not meet all requirements conditioned on the hospital, in accordance with a plan approved by the department and outlined under the agreement, satisfying all requirements for the level of care designation within a time specified under the agreement, which may not exceed the first anniversary of the effective date of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one specific requirement for a level of care designation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may submit a written request under Subsection (a) at any time.  The department may make a determination on a request submitted under that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enter into an agreement with a hospital to waive a requirement under Subsection (a)(2) only if the department determines the waiver is justified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impact on the accessibility of care in the geographical area served by the hospital if the waiver is not granted;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impact on quality of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expected impact on patient safety;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health care services related to the requirement can be provided through telemedicine medical services under Section 241.1835.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agreement entered into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expire not later than at the end of each designation cycle but may be renewed on expiration by the department under the same or different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any conditions for ongoing reporting and monitoring during the agreement.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post on the department's Internet website and periodically update: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hospitals that enter into an agreement with the department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aggregated list of the requirements conditionally met or waived in agreements entered into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that enters into an agreement with the department under this section shall post on the hospital's Internet website the nature and general terms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241.187, Health and Safety Code, is amended by amending Subsection (l) and adding Subsections (m) and (n)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w:t>
      </w:r>
      <w:r>
        <w:rPr>
          <w:u w:val="single"/>
        </w:rPr>
        <w:t xml:space="preserve">The advisory council shall be reviewed during the period in which the Department of State Health Services is reviewed</w:t>
      </w:r>
      <w:r>
        <w:t xml:space="preserve"> [</w:t>
      </w:r>
      <w:r>
        <w:rPr>
          <w:strike/>
        </w:rPr>
        <w:t xml:space="preserve">Unless continued in existence as provided by that chapter, the advisory council is abolished and this section expires September 1, 2025</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in consultation with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strategic review of the practical implementation of rules adopted in consultation with the department under this subchapter that at a minimum 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barriers to a hospital obtaining its requested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barriers identified under Paragraph (A) are appropriate to ensure and improve neonatal and maternal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requirements for a level of care designation that relate to gestational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in making a level of care designation for a hospital, the department or the perinatal advisory council should consider: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geographic area in which the hospital is located;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regardless of the number of patients of a particular gestational age treated by the hospital, the hospital's capabilities in providing care to patients of a particular gestational age as determined by the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review conducted under Subdivision (1), recommend a modification of rules adopted under this subchapter, as appropriate, to improve the process and methodology of assigning level of care designations;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December 31, 2019, a written report that summarizes the department's review of neonatal care conducted under Subdivision (1) and on actions taken by the department and executive commissioner based on that review;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December 31, 2020, a written report that summarizes the department's review of maternal care conducted under Subdivision (1) and on actions taken by the department and executive commissioner based on that review.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executive commissioner of the Health and Human Services Commission shall complete for each hospital in this state the maternal level of care designation not later than August 31, 2021.</w:t>
      </w:r>
    </w:p>
    <w:p w:rsidR="003F3435" w:rsidRDefault="0032493E">
      <w:pPr>
        <w:spacing w:line="480" w:lineRule="auto"/>
        <w:ind w:firstLine="720"/>
        <w:jc w:val="both"/>
      </w:pPr>
      <w:r>
        <w:t xml:space="preserve">(b)</w:t>
      </w:r>
      <w:r xml:space="preserve">
        <w:t> </w:t>
      </w:r>
      <w:r xml:space="preserve">
        <w:t> </w:t>
      </w:r>
      <w:r>
        <w:t xml:space="preserve">Notwithstanding Section 241.186, Health and Safety Code, a hospital is not required to have a maternal level of care designation as a condition of reimbursement for maternal services through the Medicaid program before September 1, 2021.</w:t>
      </w:r>
    </w:p>
    <w:p w:rsidR="003F3435" w:rsidRDefault="0032493E">
      <w:pPr>
        <w:spacing w:line="480" w:lineRule="auto"/>
        <w:ind w:firstLine="720"/>
        <w:jc w:val="both"/>
      </w:pPr>
      <w:r>
        <w:t xml:space="preserve">(c)</w:t>
      </w:r>
      <w:r xml:space="preserve">
        <w:t> </w:t>
      </w:r>
      <w:r xml:space="preserve">
        <w:t> </w:t>
      </w:r>
      <w:r>
        <w:t xml:space="preserve">A hospital that submits an application to the Department of State Health Services for a maternal level of care designation under Subchapter H, Chapter 241, Health and Safety Code, before the effective date of this Act may amend the application to reflect the applicable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