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86R8542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MINIMUM WAGE PLAN.  (a)  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rehabilitation program and any worker with a disability, on request, to ensure the increase in wages paid to a worker with a disability does not affect the worker's eligibility to receive any federal benefits the worker received or was eligible to receive before the wage increase.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and obtain any job training and employment services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assistance described by Subsection (d), the workforce commission may, at the worker's request, assist a worker with a disability not retained by a community rehabilitation program to secure employment in a position that pays at least the federal minimum wage.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community rehabilitation program, the workforce commission may extend the period for compliance with the program participation requirements of Section 122.0076 for not more than 12 months if the community rehabilitation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extension not later than March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demonstrated to the commission that an extension would be in the best interest of the program's employees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worked with the commission to develop a transition plan and made meaningful progress toward meeting the program participation requirements of Section 122.0076;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a revised transition plan to the commission detailing how an extension will allow the program to meet the program participation requirements of Section 122.0076.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workforce commission shall make a decision on a request for an extension under Subsection (f) not later than May 1, 2022.  The commission may not grant more than one extension to a community rehabilitation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  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community rehabilitation program's eligibility to participate in the program administered under this chapter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 extension granted under Section 122.0075(f)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