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86R7875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769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Montgomery County Municipal Utility District No. 101.</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8120, Special District Local Laws Code, is amended by adding Section 8120.106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8120.106.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8120.023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8120.023.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law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