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86R9741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in certain civil actions of a person's failure to forbid handguns on certain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95A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95A.  ACTIONS INVOLVING THE CARRYING OF HANDGUNS ON CERTAIN PROPERTY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95A.0001.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FAILURE TO FORBID HANDGUNS.  The fact that a card, sign, or other document described by Section 30.06(c)(3) or 30.07(c)(3), Penal Code, is not posted on the property of a business or any other evidence that a person failed to exercise the person's option to forbid the carrying of a handgun by a license holder on the property: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admissible as evidence in a trial on the merits in an action: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against a person, including a business or other entity, who owns, controls, or manages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cause of action arises from an injury sustained on the property;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support a cause of action described by Subdivision (1) against a person described by that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95A, Civil Practice and Remedies Code, as added by this Act, does not apply to a cause of action that accrued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