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evidence in certain civil actions of a person's failure to forbid handguns on certain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4, Civil Practice and Remedies Code, is amended by adding Chapter 95A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95A.  ACTIONS INVOLVING THE CARRYING OF HANDGUNS ON CERTAIN PROPERTY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95A.0001.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EVIDENCE OF FAILURE TO FORBID HANDGUNS.  The fact that a card, sign, or other document described by Section 30.06(c)(3) or 30.07(c)(3), Penal Code, is not posted on the property of a business or any other evidence that a person failed to exercise the person's option to forbid the carrying of a handgun by a license holder on the property: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admissible as evidence in a trial on the merits in an action: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against a person, including a business or other entity, who owns, controls, or manages the property;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cause of action arises from an injury sustained on the property;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support a cause of action described by Subdivision (1) against a person described by that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95A, Civil Practice and Remedies Code, as added by this Act, does not apply to a cause of action that accrued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