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86R5006 JG-D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Hughes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773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political expenditures made by a corporation to finance the solicitation of political contributions to a political committee.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253.100(b),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corporation may make political expenditures to finance the solicitation of political contributions to a general-purpose committee assisted under Subsection (a) from the stockholders, employees, or families of stockholders or employees of one or more corporations</w:t>
      </w:r>
      <w:r>
        <w:rPr>
          <w:u w:val="single"/>
        </w:rPr>
        <w:t xml:space="preserve">, including soliciting political contributions by making charitable contributions that fully or partially match the political contributions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773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