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86R6847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361.0961(a),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local government or other political subdivision may not adopt an ordinance, rule, or regulation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prohibit or restrict, for solid waste management purposes, the sale or use of a container or package in a manner not authorized by state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prohibit or restrict the processing of solid waste by a solid waste facility, except for a solid waste facility owned by the local government, permitted by the commission for that purpose in a manner not authorized by state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assess a fee or deposit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