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86R6873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agency enforcement of laws regulating small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2006, Government Code, is amended by adding Section 2006.003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2006.003.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OPPORTUNITY TO REMEDY VIOLATION; POLICY.  (a)  This section applies only to a state agency with regulatory authority over a small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 state agency may impose an administrative penalty or request imposition of a civil penalty against a small business for a first violation of a statute or a rule administered by the agency, the agency must allow the small business the opportunity to remedy the violation.  Notwithstanding any other law, a violation is not considered to be a continuing violation during the time in which the small business attempts to remedy the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state agency subject to this section shall adopt a policy consistent with the requirements of Subsection (b).  The policy must provide that the agency will not attempt to recover an administrative penalty or request imposition of a civil penalty while the small business is making reasonable attempts to remedy the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state agency shall adopt and implement the policy required by Section 2006.003,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