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Campbell</w:t>
      </w:r>
      <w:r xml:space="preserve">
        <w:tab wTab="150" tlc="none" cTlc="0"/>
      </w:r>
      <w:r>
        <w:t xml:space="preserve">S.B.</w:t>
      </w:r>
      <w:r xml:space="preserve">
        <w:t> </w:t>
      </w:r>
      <w:r>
        <w:t xml:space="preserve">No.</w:t>
      </w:r>
      <w:r xml:space="preserve">
        <w:t> </w:t>
      </w:r>
      <w:r>
        <w:t xml:space="preserve">784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school health advisory councils and health education provided by school districts,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 (d-1), (h), (i), (i-1), and (j) and adding Subsections (e-1) and (e-2) to read as follows:</w:t>
      </w:r>
    </w:p>
    <w:p w:rsidR="003F3435" w:rsidRDefault="0032493E">
      <w:pPr>
        <w:spacing w:line="480" w:lineRule="auto"/>
        <w:ind w:firstLine="720"/>
        <w:jc w:val="both"/>
      </w:pPr>
      <w:r>
        <w:t xml:space="preserve">(d)</w:t>
      </w:r>
      <w:r xml:space="preserve">
        <w:t> </w:t>
      </w:r>
      <w:r xml:space="preserve">
        <w:t> </w:t>
      </w:r>
      <w:r>
        <w:rPr>
          <w:u w:val="single"/>
        </w:rPr>
        <w:t xml:space="preserve">The local school health advisory council must consist of at least five members, with each member appointed by the</w:t>
      </w:r>
      <w:r>
        <w:t xml:space="preserve"> </w:t>
      </w:r>
      <w:r>
        <w:t xml:space="preserve">[</w:t>
      </w:r>
      <w:r>
        <w:rPr>
          <w:strike/>
        </w:rPr>
        <w:t xml:space="preserve">The</w:t>
      </w:r>
      <w:r>
        <w:t xml:space="preserve">] board of trustees [</w:t>
      </w:r>
      <w:r>
        <w:rPr>
          <w:strike/>
        </w:rPr>
        <w:t xml:space="preserve">shall appoint at least five members to the local school health advisory council</w:t>
      </w:r>
      <w:r>
        <w:t xml:space="preserve">].  A majority of the members must be persons who are parents of students enrolled in the district and who are not employed by the district.  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t xml:space="preserve">public school teachers;</w:t>
      </w:r>
    </w:p>
    <w:p w:rsidR="003F3435" w:rsidRDefault="0032493E">
      <w:pPr>
        <w:spacing w:line="480" w:lineRule="auto"/>
        <w:ind w:firstLine="1440"/>
        <w:jc w:val="both"/>
      </w:pPr>
      <w:r>
        <w:t xml:space="preserve">(2)</w:t>
      </w:r>
      <w:r xml:space="preserve">
        <w:t> </w:t>
      </w:r>
      <w:r xml:space="preserve">
        <w:t> </w:t>
      </w:r>
      <w:r>
        <w:t xml:space="preserve">public school administrators;</w:t>
      </w:r>
    </w:p>
    <w:p w:rsidR="003F3435" w:rsidRDefault="0032493E">
      <w:pPr>
        <w:spacing w:line="480" w:lineRule="auto"/>
        <w:ind w:firstLine="1440"/>
        <w:jc w:val="both"/>
      </w:pPr>
      <w:r>
        <w:t xml:space="preserve">(3)</w:t>
      </w:r>
      <w:r xml:space="preserve">
        <w:t> </w:t>
      </w:r>
      <w:r xml:space="preserve">
        <w:t> </w:t>
      </w:r>
      <w:r>
        <w:t xml:space="preserve">district students;</w:t>
      </w:r>
    </w:p>
    <w:p w:rsidR="003F3435" w:rsidRDefault="0032493E">
      <w:pPr>
        <w:spacing w:line="480" w:lineRule="auto"/>
        <w:ind w:firstLine="1440"/>
        <w:jc w:val="both"/>
      </w:pPr>
      <w:r>
        <w:t xml:space="preserve">(4)</w:t>
      </w:r>
      <w:r xml:space="preserve">
        <w:t> </w:t>
      </w:r>
      <w:r xml:space="preserve">
        <w:t> </w:t>
      </w:r>
      <w:r>
        <w:t xml:space="preserve">health care professionals;</w:t>
      </w:r>
    </w:p>
    <w:p w:rsidR="003F3435" w:rsidRDefault="0032493E">
      <w:pPr>
        <w:spacing w:line="480" w:lineRule="auto"/>
        <w:ind w:firstLine="1440"/>
        <w:jc w:val="both"/>
      </w:pPr>
      <w:r>
        <w:t xml:space="preserve">(5)</w:t>
      </w:r>
      <w:r xml:space="preserve">
        <w:t> </w:t>
      </w:r>
      <w:r xml:space="preserve">
        <w:t> </w:t>
      </w:r>
      <w:r>
        <w:t xml:space="preserve">the business community;</w:t>
      </w:r>
    </w:p>
    <w:p w:rsidR="003F3435" w:rsidRDefault="0032493E">
      <w:pPr>
        <w:spacing w:line="480" w:lineRule="auto"/>
        <w:ind w:firstLine="1440"/>
        <w:jc w:val="both"/>
      </w:pPr>
      <w:r>
        <w:t xml:space="preserve">(6)</w:t>
      </w:r>
      <w:r xml:space="preserve">
        <w:t> </w:t>
      </w:r>
      <w:r xml:space="preserve">
        <w:t> </w:t>
      </w:r>
      <w:r>
        <w:t xml:space="preserve">law enforcement;</w:t>
      </w:r>
    </w:p>
    <w:p w:rsidR="003F3435" w:rsidRDefault="0032493E">
      <w:pPr>
        <w:spacing w:line="480" w:lineRule="auto"/>
        <w:ind w:firstLine="1440"/>
        <w:jc w:val="both"/>
      </w:pPr>
      <w:r>
        <w:t xml:space="preserve">(7)</w:t>
      </w:r>
      <w:r xml:space="preserve">
        <w:t> </w:t>
      </w:r>
      <w:r xml:space="preserve">
        <w:t> </w:t>
      </w:r>
      <w:r>
        <w:t xml:space="preserve">senior citizens;</w:t>
      </w:r>
    </w:p>
    <w:p w:rsidR="003F3435" w:rsidRDefault="0032493E">
      <w:pPr>
        <w:spacing w:line="480" w:lineRule="auto"/>
        <w:ind w:firstLine="1440"/>
        <w:jc w:val="both"/>
      </w:pPr>
      <w:r>
        <w:t xml:space="preserve">(8)</w:t>
      </w:r>
      <w:r xml:space="preserve">
        <w:t> </w:t>
      </w:r>
      <w:r xml:space="preserve">
        <w:t> </w:t>
      </w:r>
      <w:r>
        <w:t xml:space="preserve">the clergy;</w:t>
      </w:r>
    </w:p>
    <w:p w:rsidR="003F3435" w:rsidRDefault="0032493E">
      <w:pPr>
        <w:spacing w:line="480" w:lineRule="auto"/>
        <w:ind w:firstLine="1440"/>
        <w:jc w:val="both"/>
      </w:pPr>
      <w:r>
        <w:t xml:space="preserve">(9)</w:t>
      </w:r>
      <w:r xml:space="preserve">
        <w:t> </w:t>
      </w:r>
      <w:r xml:space="preserve">
        <w:t> </w:t>
      </w:r>
      <w:r>
        <w:t xml:space="preserve">nonprofit health organizations; and</w:t>
      </w:r>
    </w:p>
    <w:p w:rsidR="003F3435" w:rsidRDefault="0032493E">
      <w:pPr>
        <w:spacing w:line="480" w:lineRule="auto"/>
        <w:ind w:firstLine="1440"/>
        <w:jc w:val="both"/>
      </w:pPr>
      <w:r>
        <w:t xml:space="preserve">(10)</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rPr>
          <w:u w:val="single"/>
        </w:rPr>
        <w:t xml:space="preserve">and promptly submit the minutes of each meeting to the school district.  As soon as practicable after receipt of minutes under this subsection, the district shall post the minutes on the district's Internet website, if the district has an Internet website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or curriculum materials for the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or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or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commissioner shall adopt rules requiring school districts to use a process for adopting curriculum materials for the district's human sexuality instruction, subject to the requirements under Subsection (e-1), that is substantially similar to the process used by the State Board of Education in adopting its list of instructional materials under Section 31.023.</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each date on which the district's human sexuality instruction will be provided to the student along with a detailed description of the content of the instruction to be provided on that date;</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receive a copy of</w:t>
      </w:r>
      <w:r>
        <w:t xml:space="preserve"> </w:t>
      </w:r>
      <w:r>
        <w:t xml:space="preserve">[</w:t>
      </w:r>
      <w:r>
        <w:rPr>
          <w:strike/>
        </w:rPr>
        <w:t xml:space="preserve">review</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curriculum materials for the district's human sexuality instruction must be posted on the district's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by a parent of a student enrolled in the district, provide by mail or e-mail to the parent a copy of</w:t>
      </w:r>
      <w:r>
        <w:t xml:space="preserve"> [</w:t>
      </w:r>
      <w:r>
        <w:rPr>
          <w:strike/>
        </w:rPr>
        <w:t xml:space="preserve">make</w:t>
      </w:r>
      <w:r>
        <w:t xml:space="preserve">] all curriculum materials used in the district's human sexuality instruction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district's Internet website all curriculum materials used in the district's human sexuality instruction</w:t>
      </w:r>
      <w:r>
        <w:t xml:space="preserve"> </w:t>
      </w:r>
      <w:r>
        <w:t xml:space="preserve">[</w:t>
      </w:r>
      <w:r>
        <w:rPr>
          <w:strike/>
        </w:rPr>
        <w:t xml:space="preserve">available for reasonable public inspection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part, section, or portion of an organization, corporation, commission, committee, institution, or agency that spends or that is supported in whole or in part by public funds;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local school health advisory council established under Section 28.004, Education Code;</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the judiciary.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28.004(d), (d-1), (i), (i-1), and (j), Education Code, as amended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28.004(e-1) and (e-2), Education Code, as added by this Act, and Section 28.004(h), Education Code, as amended by this Act, apply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Section 551.001, Government Code, as amended by this Act, applies only to a meeting held on or after September 1, 2019. </w:t>
      </w:r>
      <w:r>
        <w:t xml:space="preserve"> </w:t>
      </w:r>
      <w:r>
        <w:t xml:space="preserve">A meeting held before September 1, 2019, is governed by the law in effect immediately before September 1, 2019,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552.003, Government Code, as amended by this Act, applies only to a request for public information received on or after September 1, 2019. </w:t>
      </w:r>
      <w:r>
        <w:t xml:space="preserve"> </w:t>
      </w:r>
      <w:r>
        <w:t xml:space="preserve">A request for public information received before September 1, 2019,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