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787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reduced occupational licensing fee for certain former license holders.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57, Occupations Code, is amended by adding Section 57.003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57.003.</w:t>
      </w:r>
      <w:r>
        <w:rPr>
          <w:u w:val="single"/>
        </w:rPr>
        <w:t xml:space="preserve"> </w:t>
      </w:r>
      <w:r>
        <w:rPr>
          <w:u w:val="single"/>
        </w:rPr>
        <w:t xml:space="preserve"> </w:t>
      </w:r>
      <w:r>
        <w:rPr>
          <w:u w:val="single"/>
        </w:rPr>
        <w:t xml:space="preserve">REDUCED OCCUPATIONAL LICENSING FEE FOR CERTAIN FORMER LICENSE HOLDERS.  (a)</w:t>
      </w:r>
      <w:r>
        <w:rPr>
          <w:u w:val="single"/>
        </w:rPr>
        <w:t xml:space="preserve"> </w:t>
      </w:r>
      <w:r>
        <w:rPr>
          <w:u w:val="single"/>
        </w:rPr>
        <w:t xml:space="preserve"> </w:t>
      </w:r>
      <w:r>
        <w:rPr>
          <w:u w:val="single"/>
        </w:rPr>
        <w:t xml:space="preserve">Notwithstanding any other law, a state agency that issues a license shall adopt rules requiring the agency to charge a reduced license application fee or reactivation fee, as applicable, not to exceed one-third of the amount of the usual fee,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two-year period preceding the date of the application, became a parent by natural birth or adoption;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immediately before the birth or adoption, held an active license of the same type for which the person is applying.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this section may require an applicant to submit to the state agency an attestation or other documentation relating to the child's birth or adoption.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a state agency to which Section 57.003, Occupations Code, as added by this Act, applies shall adopt and implement the rules required by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state agency to which Section 57.003, Occupations Code, as added by this Act, applies is required to implement a provision of this Act only if the legislature appropriates money specifically for that purpose.  If the legislature does not appropriate money specifically for that purpose, the state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