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residential property insurance policy for areas susceptible to flooding.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FLOOD COVERAGE DISCLOSURE REQUIRED FOR FLOOD-PRONE AREAS.  (a)  In this section, "residential property insurance" means insurance coverage against damage to or loss of residential real or tangible personal property at a fixed location that is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homeowners insurance policy, including a tenants insurance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condominium owners insurance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residential fire and allied lines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farm and ranch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May 1 of each year, an insurer that issues a residential property insurance policy covering property in an area susceptible to flooding as designated by commissioner rule shall provide written notice to the insured: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whether the policy provides coverage against loss caused by flooding;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explaining the importance of flood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prescribe the form and content of the notice required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