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827</w:t>
      </w:r>
    </w:p>
    <w:p w:rsidR="003F3435" w:rsidRDefault="0032493E">
      <w:pPr>
        <w:ind w:firstLine="720"/>
        <w:jc w:val="both"/>
      </w:pPr>
      <w:r>
        <w:t xml:space="preserve">(Smithee)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civil cases by the judicial panel on multidistrict litigation.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74.162, Government Code, is amended to read as follows:</w:t>
      </w:r>
    </w:p>
    <w:p w:rsidR="003F3435" w:rsidRDefault="0032493E">
      <w:pPr>
        <w:spacing w:line="480" w:lineRule="auto"/>
        <w:ind w:firstLine="720"/>
        <w:jc w:val="both"/>
      </w:pPr>
      <w:r>
        <w:t xml:space="preserve">Sec.</w:t>
      </w:r>
      <w:r xml:space="preserve">
        <w:t> </w:t>
      </w:r>
      <w:r>
        <w:t xml:space="preserve">74.162.</w:t>
      </w:r>
      <w:r xml:space="preserve">
        <w:t> </w:t>
      </w:r>
      <w:r xml:space="preserve">
        <w:t> </w:t>
      </w:r>
      <w:r>
        <w:t xml:space="preserve">TRANSFER OF CASES BY PANEL.  </w:t>
      </w:r>
      <w:r>
        <w:rPr>
          <w:u w:val="single"/>
        </w:rPr>
        <w:t xml:space="preserve">Subject to Section 74.1625 and notwithstanding</w:t>
      </w:r>
      <w:r>
        <w:t xml:space="preserve"> [</w:t>
      </w:r>
      <w:r>
        <w:rPr>
          <w:strike/>
        </w:rPr>
        <w:t xml:space="preserve">Notwithstanding</w:t>
      </w:r>
      <w:r>
        <w:t xml:space="preserve">] any other law [</w:t>
      </w:r>
      <w:r>
        <w:rPr>
          <w:strike/>
        </w:rPr>
        <w:t xml:space="preserve">to the contrary</w:t>
      </w:r>
      <w:r>
        <w:t xml:space="preserve">], the judicial panel on multidistrict litigation may transfer civil actions involving one or more common questions of fact pending in the same or different constitutional courts, county courts at law, probate courts, or district courts to any district court for consolidated or coordinated pretrial proceedings, including summary judgment or other dispositive motions, but not for trial on the merits.  A transfer may be made by the judicial panel on multidistrict litigation on its determination that the transfer will:</w:t>
      </w:r>
    </w:p>
    <w:p w:rsidR="003F3435" w:rsidRDefault="0032493E">
      <w:pPr>
        <w:spacing w:line="480" w:lineRule="auto"/>
        <w:ind w:firstLine="1440"/>
        <w:jc w:val="both"/>
      </w:pPr>
      <w:r>
        <w:t xml:space="preserve">(1)</w:t>
      </w:r>
      <w:r xml:space="preserve">
        <w:t> </w:t>
      </w:r>
      <w:r xml:space="preserve">
        <w:t> </w:t>
      </w:r>
      <w:r>
        <w:t xml:space="preserve">be for the convenience of the parties and witnesses; and</w:t>
      </w:r>
    </w:p>
    <w:p w:rsidR="003F3435" w:rsidRDefault="0032493E">
      <w:pPr>
        <w:spacing w:line="480" w:lineRule="auto"/>
        <w:ind w:firstLine="1440"/>
        <w:jc w:val="both"/>
      </w:pPr>
      <w:r>
        <w:t xml:space="preserve">(2)</w:t>
      </w:r>
      <w:r xml:space="preserve">
        <w:t> </w:t>
      </w:r>
      <w:r xml:space="preserve">
        <w:t> </w:t>
      </w:r>
      <w:r>
        <w:t xml:space="preserve">promote the just and efficient conduct of the actions.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74, Government Code, is amended by adding Section 74.1625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74.1625.</w:t>
      </w:r>
      <w:r>
        <w:rPr>
          <w:u w:val="single"/>
        </w:rPr>
        <w:t xml:space="preserve"> </w:t>
      </w:r>
      <w:r>
        <w:rPr>
          <w:u w:val="single"/>
        </w:rPr>
        <w:t xml:space="preserve"> </w:t>
      </w:r>
      <w:r>
        <w:rPr>
          <w:u w:val="single"/>
        </w:rPr>
        <w:t xml:space="preserve">PROHIBITED TRANSFER OF CASES.  (a)</w:t>
      </w:r>
      <w:r>
        <w:rPr>
          <w:u w:val="single"/>
        </w:rPr>
        <w:t xml:space="preserve"> </w:t>
      </w:r>
      <w:r>
        <w:rPr>
          <w:u w:val="single"/>
        </w:rPr>
        <w:t xml:space="preserve"> </w:t>
      </w:r>
      <w:r>
        <w:rPr>
          <w:u w:val="single"/>
        </w:rPr>
        <w:t xml:space="preserve">Notwithstanding any other law, the judicial panel on multidistrict </w:t>
      </w:r>
      <w:r>
        <w:rPr>
          <w:u w:val="single"/>
        </w:rPr>
        <w:t xml:space="preserve"> </w:t>
      </w:r>
      <w:r>
        <w:rPr>
          <w:u w:val="single"/>
        </w:rPr>
        <w:t xml:space="preserve">litigation may not transfer: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action brought under Subchapter E, Chapter 17, Business &amp; Commerce Code, except an action specifically authorized by Section 17.50 of that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action brought under Chapter 36, Human Resources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22.004, the supreme court may not amend or adopt rules in conflict with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to an action commenced on or after the effective date of this Act, or pending on that date, and for which the trial, or any new trial or retrial following a motion, appeal, or otherwise, begins on or after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