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827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14,</w:t>
      </w:r>
      <w:r xml:space="preserve">
        <w:t> </w:t>
      </w:r>
      <w:r>
        <w:t xml:space="preserve">2019; March</w:t>
      </w:r>
      <w:r xml:space="preserve">
        <w:t> </w:t>
      </w:r>
      <w:r>
        <w:t xml:space="preserve">1,</w:t>
      </w:r>
      <w:r xml:space="preserve">
        <w:t> </w:t>
      </w:r>
      <w:r>
        <w:t xml:space="preserve">2019, read first time and referred to Committee on State Affairs; March</w:t>
      </w:r>
      <w:r xml:space="preserve">
        <w:t> </w:t>
      </w:r>
      <w:r>
        <w:t xml:space="preserve">18,</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civil cases by the judicial panel on multidistrict litigation.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74.162, Government Code, is amended to read as follows:</w:t>
      </w:r>
    </w:p>
    <w:p w:rsidR="003F3435" w:rsidRDefault="0032493E">
      <w:pPr>
        <w:spacing w:line="480" w:lineRule="auto"/>
        <w:ind w:firstLine="720"/>
        <w:jc w:val="both"/>
      </w:pPr>
      <w:r>
        <w:t xml:space="preserve">Sec.</w:t>
      </w:r>
      <w:r xml:space="preserve">
        <w:t> </w:t>
      </w:r>
      <w:r>
        <w:t xml:space="preserve">74.162.</w:t>
      </w:r>
      <w:r xml:space="preserve">
        <w:t> </w:t>
      </w:r>
      <w:r xml:space="preserve">
        <w:t> </w:t>
      </w:r>
      <w:r>
        <w:t xml:space="preserve">TRANSFER OF CASES BY PANEL.  </w:t>
      </w:r>
      <w:r>
        <w:rPr>
          <w:u w:val="single"/>
        </w:rPr>
        <w:t xml:space="preserve">Subject to Section 74.1625 and notwithstanding</w:t>
      </w:r>
      <w:r>
        <w:t xml:space="preserve"> [</w:t>
      </w:r>
      <w:r>
        <w:rPr>
          <w:strike/>
        </w:rPr>
        <w:t xml:space="preserve">Notwithstanding</w:t>
      </w:r>
      <w:r>
        <w:t xml:space="preserve">] any other law [</w:t>
      </w:r>
      <w:r>
        <w:rPr>
          <w:strike/>
        </w:rPr>
        <w:t xml:space="preserve">to the contrary</w:t>
      </w:r>
      <w:r>
        <w:t xml:space="preserve">], the judicial panel on multidistrict litigation may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A transfer may be made by the judicial panel on multidistrict litigation on its determination that the transfer will:</w:t>
      </w:r>
    </w:p>
    <w:p w:rsidR="003F3435" w:rsidRDefault="0032493E">
      <w:pPr>
        <w:spacing w:line="480" w:lineRule="auto"/>
        <w:ind w:firstLine="1440"/>
        <w:jc w:val="both"/>
      </w:pPr>
      <w:r>
        <w:t xml:space="preserve">(1)</w:t>
      </w:r>
      <w:r xml:space="preserve">
        <w:t> </w:t>
      </w:r>
      <w:r xml:space="preserve">
        <w:t> </w:t>
      </w:r>
      <w:r>
        <w:t xml:space="preserve">be for the convenience of the parties and witnesses; and</w:t>
      </w:r>
    </w:p>
    <w:p w:rsidR="003F3435" w:rsidRDefault="0032493E">
      <w:pPr>
        <w:spacing w:line="480" w:lineRule="auto"/>
        <w:ind w:firstLine="1440"/>
        <w:jc w:val="both"/>
      </w:pPr>
      <w:r>
        <w:t xml:space="preserve">(2)</w:t>
      </w:r>
      <w:r xml:space="preserve">
        <w:t> </w:t>
      </w:r>
      <w:r xml:space="preserve">
        <w:t> </w:t>
      </w:r>
      <w:r>
        <w:t xml:space="preserve">promote the just and efficient conduct of the actions.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74, Government Code, is amended by adding Section 74.1625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74.1625.</w:t>
      </w:r>
      <w:r>
        <w:rPr>
          <w:u w:val="single"/>
        </w:rPr>
        <w:t xml:space="preserve"> </w:t>
      </w:r>
      <w:r>
        <w:rPr>
          <w:u w:val="single"/>
        </w:rPr>
        <w:t xml:space="preserve"> </w:t>
      </w:r>
      <w:r>
        <w:rPr>
          <w:u w:val="single"/>
        </w:rPr>
        <w:t xml:space="preserve">PROHIBITED TRANSFER OF CASES.  (a)</w:t>
      </w:r>
      <w:r>
        <w:rPr>
          <w:u w:val="single"/>
        </w:rPr>
        <w:t xml:space="preserve"> </w:t>
      </w:r>
      <w:r>
        <w:rPr>
          <w:u w:val="single"/>
        </w:rPr>
        <w:t xml:space="preserve"> </w:t>
      </w:r>
      <w:r>
        <w:rPr>
          <w:u w:val="single"/>
        </w:rPr>
        <w:t xml:space="preserve">Notwithstanding any other law, the judicial panel on multidistrict </w:t>
      </w:r>
      <w:r>
        <w:rPr>
          <w:u w:val="single"/>
        </w:rPr>
        <w:t xml:space="preserve"> </w:t>
      </w:r>
      <w:r>
        <w:rPr>
          <w:u w:val="single"/>
        </w:rPr>
        <w:t xml:space="preserve">litigation may not transfer: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action brought under Subchapter E, Chapter 17, Business &amp; Commerce Code, except an action specifically authorized by Section 17.50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action brought under Chapter 36,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action commenced on or after the effective date of this Act, or pending on that date, and for which the trial, or any new trial or retrial following a motion, appeal, or otherwise, begins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