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86R4648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lottery game revenue for grants to public school prekindergarten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29, Education Code, is amended by adding Section 29.1551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29.1551.</w:t>
      </w:r>
      <w:r>
        <w:rPr>
          <w:u w:val="single"/>
        </w:rPr>
        <w:t xml:space="preserve"> </w:t>
      </w:r>
      <w:r>
        <w:rPr>
          <w:u w:val="single"/>
        </w:rPr>
        <w:t xml:space="preserve"> </w:t>
      </w:r>
      <w:r>
        <w:rPr>
          <w:u w:val="single"/>
        </w:rPr>
        <w:t xml:space="preserve">FUND FOR PREKINDERGARTEN PROGRAMS.  (a)  The fund for prekindergarten programs is a special fund in the state treasury outside the general revenue fund.  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fund at the direction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and grants contributed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transferred to the fund from proceeds of the lottery game operated under Section 466.0275,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appropriated only to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grants under Section 29.155 to school districts and open-enrollment charter schools to implement or expand prekindergarten programs in accordance with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466, Government Code, is amended by adding Section 466.0275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466.0275.</w:t>
      </w:r>
      <w:r>
        <w:rPr>
          <w:u w:val="single"/>
        </w:rPr>
        <w:t xml:space="preserve"> </w:t>
      </w:r>
      <w:r>
        <w:rPr>
          <w:u w:val="single"/>
        </w:rPr>
        <w:t xml:space="preserve"> </w:t>
      </w:r>
      <w:r>
        <w:rPr>
          <w:u w:val="single"/>
        </w:rPr>
        <w:t xml:space="preserve">PUBLIC PRE-K GAME.  (a)  The commission shall operate an instant-ticket lottery game to benefit the fund for prekindergarten programs established by Section 29.1551,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ticket price, payout amounts, and manner in which the game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tickets to the game available for sale continuously to the extent practicable;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 the design or theme of the game regularly to ensure the game remains competitive with other instant-ticket lottery games offered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market and advertise the lottery game operated under this section in a manner intended to inform the public that the game tickets are available for purchase and that the game proceeds are used to fund public prekindergarten programs in this state.  The game tickets must clearly state that the game proceeds are used to benefit the public prekindergarten students in this state.  The Texas Education Agency may make recommendations to the Texas Lottery Commission relating to the marketing and advertising of the game.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encourage each sales agent that sells tickets to instant-ticket games or similar types of lottery games to sell tickets to the game operated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466.355(b),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Money in the state lottery account may be used only for the following purposes and shall be distributed as follows:</w:t>
      </w:r>
    </w:p>
    <w:p w:rsidR="003F3435" w:rsidRDefault="0032493E">
      <w:pPr>
        <w:spacing w:line="480" w:lineRule="auto"/>
        <w:ind w:firstLine="1440"/>
        <w:jc w:val="both"/>
      </w:pPr>
      <w:r>
        <w:t xml:space="preserve">(1)</w:t>
      </w:r>
      <w:r xml:space="preserve">
        <w:t> </w:t>
      </w:r>
      <w:r xml:space="preserve">
        <w:t> </w:t>
      </w:r>
      <w:r>
        <w:t xml:space="preserve">the payment of prizes to the holders of winning tickets;</w:t>
      </w:r>
    </w:p>
    <w:p w:rsidR="003F3435" w:rsidRDefault="0032493E">
      <w:pPr>
        <w:spacing w:line="480" w:lineRule="auto"/>
        <w:ind w:firstLine="1440"/>
        <w:jc w:val="both"/>
      </w:pPr>
      <w:r>
        <w:t xml:space="preserve">(2)</w:t>
      </w:r>
      <w:r xml:space="preserve">
        <w:t> </w:t>
      </w:r>
      <w:r xml:space="preserve">
        <w:t> </w:t>
      </w:r>
      <w:r>
        <w:t xml:space="preserve">the payment of costs incurred in the operation and administration of the lottery, including any fees received by a lottery operator, provided that the costs incurred in a fiscal biennium may not exceed an amount equal to 12 percent of the gross revenue accruing from the sale of tickets in that biennium;</w:t>
      </w:r>
    </w:p>
    <w:p w:rsidR="003F3435" w:rsidRDefault="0032493E">
      <w:pPr>
        <w:spacing w:line="480" w:lineRule="auto"/>
        <w:ind w:firstLine="1440"/>
        <w:jc w:val="both"/>
      </w:pPr>
      <w:r>
        <w:t xml:space="preserve">(3)</w:t>
      </w:r>
      <w:r xml:space="preserve">
        <w:t> </w:t>
      </w:r>
      <w:r xml:space="preserve">
        <w:t> </w:t>
      </w:r>
      <w:r>
        <w:t xml:space="preserve">the establishment of a pooled bond fund, lottery prize reserve fund, unclaimed prize fund, and prize payment account; and</w:t>
      </w:r>
    </w:p>
    <w:p w:rsidR="003F3435" w:rsidRDefault="0032493E">
      <w:pPr>
        <w:spacing w:line="480" w:lineRule="auto"/>
        <w:ind w:firstLine="1440"/>
        <w:jc w:val="both"/>
      </w:pPr>
      <w:r>
        <w:t xml:space="preserve">(4)</w:t>
      </w:r>
      <w:r xml:space="preserve">
        <w:t> </w:t>
      </w:r>
      <w:r xml:space="preserve">
        <w:t> </w:t>
      </w:r>
      <w:r>
        <w:t xml:space="preserve">the balance, after creation of a reserve sufficient to pay the amounts needed or estimated to be needed under Subdivisions (1) through (3), to be transferred on or before the 15th day of each month as follows:</w:t>
      </w:r>
    </w:p>
    <w:p w:rsidR="003F3435" w:rsidRDefault="0032493E">
      <w:pPr>
        <w:spacing w:line="480" w:lineRule="auto"/>
        <w:ind w:firstLine="2160"/>
        <w:jc w:val="both"/>
      </w:pPr>
      <w:r>
        <w:t xml:space="preserve">(A)</w:t>
      </w:r>
      <w:r xml:space="preserve">
        <w:t> </w:t>
      </w:r>
      <w:r xml:space="preserve">
        <w:t> </w:t>
      </w:r>
      <w:r>
        <w:t xml:space="preserve">the portion of the balance attributable to the lottery game operated under Section 466.027 to the fund for veterans' assistance established by Section 434.017;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the portion of the balance attributable to the lottery game operated under Section 466.0275 to the fund for prekindergarten programs established by Section 29.1551, Education Code; and</w:t>
      </w:r>
    </w:p>
    <w:p w:rsidR="003F3435" w:rsidRDefault="0032493E">
      <w:pPr>
        <w:spacing w:line="480" w:lineRule="auto"/>
        <w:ind w:firstLine="2160"/>
        <w:jc w:val="both"/>
      </w:pPr>
      <w:r>
        <w:rPr>
          <w:u w:val="single"/>
        </w:rPr>
        <w:t xml:space="preserve">(C)</w:t>
      </w:r>
      <w:r xml:space="preserve">
        <w:t> </w:t>
      </w:r>
      <w:r xml:space="preserve">
        <w:t> </w:t>
      </w:r>
      <w:r>
        <w:t xml:space="preserve">the remainder to the foundation school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 466.355, Government Code, as amended by this Act, applies only to a transfer from the state lottery account made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Texas Lottery Commission shall establish and begin selling tickets to the lottery game as required by Section 466.0275, Government Code, as added by this Act, not later than March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