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86R7571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839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possession and administration of an epinephrine auto-injector by certain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773.014, Health and Safety Code, is amended to read as follows:</w:t>
      </w:r>
    </w:p>
    <w:p w:rsidR="003F3435" w:rsidRDefault="0032493E">
      <w:pPr>
        <w:spacing w:line="480" w:lineRule="auto"/>
        <w:ind w:firstLine="720"/>
        <w:jc w:val="both"/>
      </w:pPr>
      <w:r>
        <w:t xml:space="preserve">Sec.</w:t>
      </w:r>
      <w:r xml:space="preserve">
        <w:t> </w:t>
      </w:r>
      <w:r>
        <w:t xml:space="preserve">773.014.</w:t>
      </w:r>
      <w:r xml:space="preserve">
        <w:t> </w:t>
      </w:r>
      <w:r xml:space="preserve">
        <w:t> </w:t>
      </w:r>
      <w:r>
        <w:t xml:space="preserve">ADMINISTRATION OF EPINEPHRINE </w:t>
      </w:r>
      <w:r>
        <w:rPr>
          <w:u w:val="single"/>
        </w:rPr>
        <w:t xml:space="preserve">BY EMERGENCY MEDICAL SERVICES PERSONNEL</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773, Health and Safety Code, is amended by adding Section 773.0145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773.0145.</w:t>
      </w:r>
      <w:r>
        <w:rPr>
          <w:u w:val="single"/>
        </w:rPr>
        <w:t xml:space="preserve"> </w:t>
      </w:r>
      <w:r>
        <w:rPr>
          <w:u w:val="single"/>
        </w:rPr>
        <w:t xml:space="preserve"> </w:t>
      </w:r>
      <w:r>
        <w:rPr>
          <w:u w:val="single"/>
        </w:rPr>
        <w:t xml:space="preserve">POSSESSION AND ADMINISTRATION OF EPINEPHRINE BY CERTAIN ENTITIES.  (a)  This section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amusement park, as defined by Section 46.035, Penal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child-care facility, as defined by Section 42.002, Human Resources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day camp or youth camp, as defined by Section 141.002;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institution of higher education or private or independent institution of higher education, as defined by Section 61.003, Education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restaurant, as defined by Section 17.821, Business &amp; Commerce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sports venue, as defined by Section 504.151, Local Government Code;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youth center, as defined by Section 481.134;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any other entity that the executive commissioner by rule designates as an entity that would benefit from the possession and administration of epinephrine auto-injectors.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entity described by Subsection (a) may adopt a policy regarding the maintenance, administration, and disposal of epinephrine auto-injectors.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policy adopted under Subsection (b) must provide that only an entity employee or volunteer who is authorized and trained may administer an epinephrine auto-injector to a person who is reasonably believed to be experiencing anaphylaxis on the premises of the entity.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commissioner shall adopt rules regarding the maintenance, administration, and disposal of an epinephrine auto-injector by an entity subject to a policy adopted under Subsection (b). </w:t>
      </w:r>
      <w:r>
        <w:rPr>
          <w:u w:val="single"/>
        </w:rPr>
        <w:t xml:space="preserve"> </w:t>
      </w:r>
      <w:r>
        <w:rPr>
          <w:u w:val="single"/>
        </w:rPr>
        <w:t xml:space="preserve">The rules must establish: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epinephrine auto-injectors and the dosages of the auto-injectors available at each 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process for each entity to verify the inventory of epinephrine auto-injectors at regular intervals for expiration and replacement;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amount of training required for an entity employee or volunteer to administer an epinephrine auto-injector.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entity that adopts a policy under Subsection (b) must have at least one entity employee or volunteer authorized and trained to administer an epinephrine auto-injector present during all hours the entity is open to the public or to the population that the entity serves, as applicable.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supply of epinephrine auto-injectors at each entity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stored in accordance with the manufacturer's instructions in a secure location;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easily accessible to an entity employee or volunteer authorized and trained to administer an epinephrine auto-injector.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Each entity that adopts a policy under Subsection (b) is responsible for training the entity's employees and volunteers in the administration of an epinephrine auto-injector.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Employee and volunteer training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information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signs and symptoms of anaphylaxis;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recommended dosages for an adult and a child;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administration of an epinephrine auto-injector;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implementation of emergency procedures, if necessary, after administering an epinephrine auto-injector;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proper disposal of used or expired epinephrine auto-injectors;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completed annually in a formal training session or through online education.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Each entity shall maintain records on the training completed by each employee and volunteer under this 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physician or person who has been delegated prescriptive authority under Chapter 157, Occupations Code, may prescribe epinephrine auto-injectors in the name of an entity.</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physician or other person who prescribes epinephrine auto-injectors under Subsection (j) shall provide the entity with a standing order for the administration of an epinephrine auto-injector to a person reasonably believed to be experiencing anaphylaxis.</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standing order under Subsection (k) is not required to be patient-specific, and the epinephrine auto-injector may be administered to a person without a previously established physician-patient relationship.</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Notwithstanding any other law, supervision or delegation by a physician is considered adequate if the physician: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periodically reviews the order;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available through direct telecommunication as needed for consultation, assistance, and direction.</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For purposes of Subsection (m)(2), a person who has been delegated prescriptive authority under Chapter 157, Occupations Code, is not engaged in the unauthorized practice of telemedicine or acting outside the person's scope of practice by consulting a physician as provided by that subsection when prescribing an epinephrine auto-injector in accordance with this section.</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An order issued under this section must contain: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and signature of the prescriber;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of the entity to which the order is issued;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quantity of epinephrine auto-injectors to be obtained and maintained under the order;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date of issue.</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A pharmacist may dispense an epinephrine auto-injector to an entity without requiring the name or any other identifying information relating to the user.</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A person who in good faith takes, or fails to take, any action under this section is immune from civil or criminal liability or disciplinary action resulting from that action or failure to act,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issuing an order for epinephrine auto-injectors;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supervising or delegating the administration of an epinephrine auto-injector;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possessing, maintaining, storing, or disposing of an epinephrine auto-injector;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prescribing an epinephrine auto-injector;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dispensing an epinephrine auto-injector;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administering, or assisting in administering, an epinephrine auto-injector;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providing, or assisting in providing, training, consultation, or advice in the development, adoption, or implementation of policies, guidelines, rules, or plans;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undertaking any other act permitted or required under this section.</w:t>
      </w:r>
    </w:p>
    <w:p w:rsidR="003F3435" w:rsidRDefault="0032493E">
      <w:pPr>
        <w:spacing w:line="480" w:lineRule="auto"/>
        <w:ind w:firstLine="720"/>
        <w:jc w:val="both"/>
      </w:pPr>
      <w:r>
        <w:rPr>
          <w:u w:val="single"/>
        </w:rPr>
        <w:t xml:space="preserve">(r)</w:t>
      </w:r>
      <w:r>
        <w:rPr>
          <w:u w:val="single"/>
        </w:rPr>
        <w:t xml:space="preserve"> </w:t>
      </w:r>
      <w:r>
        <w:rPr>
          <w:u w:val="single"/>
        </w:rPr>
        <w:t xml:space="preserve"> </w:t>
      </w:r>
      <w:r>
        <w:rPr>
          <w:u w:val="single"/>
        </w:rPr>
        <w:t xml:space="preserve">The immunities and protections provided by this section are in addition to other immunities or limitations of liability provided by law.</w:t>
      </w:r>
    </w:p>
    <w:p w:rsidR="003F3435" w:rsidRDefault="0032493E">
      <w:pPr>
        <w:spacing w:line="480" w:lineRule="auto"/>
        <w:ind w:firstLine="720"/>
        <w:jc w:val="both"/>
      </w:pPr>
      <w:r>
        <w:rPr>
          <w:u w:val="single"/>
        </w:rPr>
        <w:t xml:space="preserve">(s)</w:t>
      </w:r>
      <w:r>
        <w:rPr>
          <w:u w:val="single"/>
        </w:rPr>
        <w:t xml:space="preserve"> </w:t>
      </w:r>
      <w:r>
        <w:rPr>
          <w:u w:val="single"/>
        </w:rPr>
        <w:t xml:space="preserve"> </w:t>
      </w:r>
      <w:r>
        <w:rPr>
          <w:u w:val="single"/>
        </w:rPr>
        <w:t xml:space="preserve">Notwithstanding any other law, this section does not create a civil, criminal, or administrative cause of action or liability or create a standard of care, obligation, or duty that provides a basis for a cause of action for an act or omission under this section.</w:t>
      </w:r>
    </w:p>
    <w:p w:rsidR="003F3435" w:rsidRDefault="0032493E">
      <w:pPr>
        <w:spacing w:line="480" w:lineRule="auto"/>
        <w:ind w:firstLine="720"/>
        <w:jc w:val="both"/>
      </w:pPr>
      <w:r>
        <w:rPr>
          <w:u w:val="single"/>
        </w:rPr>
        <w:t xml:space="preserve">(t)</w:t>
      </w:r>
      <w:r>
        <w:rPr>
          <w:u w:val="single"/>
        </w:rPr>
        <w:t xml:space="preserve"> </w:t>
      </w:r>
      <w:r>
        <w:rPr>
          <w:u w:val="single"/>
        </w:rPr>
        <w:t xml:space="preserve"> </w:t>
      </w:r>
      <w:r>
        <w:rPr>
          <w:u w:val="single"/>
        </w:rPr>
        <w:t xml:space="preserve">A cause of action does not arise from an act or omission described by this section.</w:t>
      </w:r>
    </w:p>
    <w:p w:rsidR="003F3435" w:rsidRDefault="0032493E">
      <w:pPr>
        <w:spacing w:line="480" w:lineRule="auto"/>
        <w:ind w:firstLine="720"/>
        <w:jc w:val="both"/>
      </w:pPr>
      <w:r>
        <w:rPr>
          <w:u w:val="single"/>
        </w:rPr>
        <w:t xml:space="preserve">(u)</w:t>
      </w:r>
      <w:r>
        <w:rPr>
          <w:u w:val="single"/>
        </w:rPr>
        <w:t xml:space="preserve"> </w:t>
      </w:r>
      <w:r>
        <w:rPr>
          <w:u w:val="single"/>
        </w:rPr>
        <w:t xml:space="preserve"> </w:t>
      </w:r>
      <w:r>
        <w:rPr>
          <w:u w:val="single"/>
        </w:rPr>
        <w:t xml:space="preserve">An entity and entity employees or volunteers are immune from suit resulting from an act, or failure to act, under this section, including an act or failure to act under related policies and procedures.</w:t>
      </w:r>
    </w:p>
    <w:p w:rsidR="003F3435" w:rsidRDefault="0032493E">
      <w:pPr>
        <w:spacing w:line="480" w:lineRule="auto"/>
        <w:ind w:firstLine="720"/>
        <w:jc w:val="both"/>
      </w:pPr>
      <w:r>
        <w:rPr>
          <w:u w:val="single"/>
        </w:rPr>
        <w:t xml:space="preserve">(v)</w:t>
      </w:r>
      <w:r>
        <w:rPr>
          <w:u w:val="single"/>
        </w:rPr>
        <w:t xml:space="preserve"> </w:t>
      </w:r>
      <w:r>
        <w:rPr>
          <w:u w:val="single"/>
        </w:rPr>
        <w:t xml:space="preserve"> </w:t>
      </w:r>
      <w:r>
        <w:rPr>
          <w:u w:val="single"/>
        </w:rPr>
        <w:t xml:space="preserve">An act or failure to act by entity employees or volunteers under this section, including an act or failure to act under related policies and procedures, is the exercise of judgment or discretion on the part of the entity employee or volunteer and is not considered to be a ministerial act for purposes of liability of the entity.</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