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86R7868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student mental health division within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 Education Code, is amended by adding Section 7.041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7.041.</w:t>
      </w:r>
      <w:r>
        <w:rPr>
          <w:u w:val="single"/>
        </w:rPr>
        <w:t xml:space="preserve"> </w:t>
      </w:r>
      <w:r>
        <w:rPr>
          <w:u w:val="single"/>
        </w:rPr>
        <w:t xml:space="preserve"> </w:t>
      </w:r>
      <w:r>
        <w:rPr>
          <w:u w:val="single"/>
        </w:rPr>
        <w:t xml:space="preserve">STUDENT MENTAL HEALTH DIVISION.  The commissioner by rule shall establish the student mental health division within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administer a plan to identify, leverage, and align existing agency resources to promote the  academic success of students with mental health needs, including students in special education programs under Subchapter A, Chapter 29;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strong local and statewide school-community partnerships by coordinating with community-based mental health services providers, youth services providers, and school district resources, including school counselors, and with relevant state agencies, including the Health and Human Services Commission, the Department of State Health Services, the Department of Family and Protective Services, the Texas Workforce Commission, and the Texas Juvenile Justice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adopt rules establishing the student mental health division within the Texas Education Agency as required by Section 7.041,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