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892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exhaust emission systems of certain diesel-powered motor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382.203(a),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inspection and maintenance program applies to any </w:t>
      </w:r>
      <w:r>
        <w:rPr>
          <w:u w:val="single"/>
        </w:rPr>
        <w:t xml:space="preserve">diesel-powered passenger car or light truck or any</w:t>
      </w:r>
      <w:r>
        <w:t xml:space="preserve"> gasoline-powered vehicle that is:</w:t>
      </w:r>
    </w:p>
    <w:p w:rsidR="003F3435" w:rsidRDefault="0032493E">
      <w:pPr>
        <w:spacing w:line="480" w:lineRule="auto"/>
        <w:ind w:firstLine="1440"/>
        <w:jc w:val="both"/>
      </w:pPr>
      <w:r>
        <w:t xml:space="preserve">(1)</w:t>
      </w:r>
      <w:r xml:space="preserve">
        <w:t> </w:t>
      </w:r>
      <w:r xml:space="preserve">
        <w:t> </w:t>
      </w:r>
      <w:r>
        <w:t xml:space="preserve">required to be registered in and is primarily operated in an affected county; and</w:t>
      </w:r>
    </w:p>
    <w:p w:rsidR="003F3435" w:rsidRDefault="0032493E">
      <w:pPr>
        <w:spacing w:line="480" w:lineRule="auto"/>
        <w:ind w:firstLine="1440"/>
        <w:jc w:val="both"/>
      </w:pPr>
      <w:r>
        <w:t xml:space="preserve">(2)</w:t>
      </w:r>
      <w:r xml:space="preserve">
        <w:t> </w:t>
      </w:r>
      <w:r xml:space="preserve">
        <w:t> </w:t>
      </w:r>
      <w:r>
        <w:t xml:space="preserve">at least two and less than 25 years old; or</w:t>
      </w:r>
    </w:p>
    <w:p w:rsidR="003F3435" w:rsidRDefault="0032493E">
      <w:pPr>
        <w:spacing w:line="480" w:lineRule="auto"/>
        <w:ind w:firstLine="1440"/>
        <w:jc w:val="both"/>
      </w:pPr>
      <w:r>
        <w:t xml:space="preserve">(3)</w:t>
      </w:r>
      <w:r xml:space="preserve">
        <w:t> </w:t>
      </w:r>
      <w:r xml:space="preserve">
        <w:t> </w:t>
      </w:r>
      <w:r>
        <w:t xml:space="preserve">subject to test-on-resale requirements under Section 548.3011,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547.605(c),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owner or operator of a motor vehicle or motor vehicle engine, of a model year after 1967, that is equipped with an exhaust emission system:</w:t>
      </w:r>
    </w:p>
    <w:p w:rsidR="003F3435" w:rsidRDefault="0032493E">
      <w:pPr>
        <w:spacing w:line="480" w:lineRule="auto"/>
        <w:ind w:firstLine="1440"/>
        <w:jc w:val="both"/>
      </w:pPr>
      <w:r>
        <w:t xml:space="preserve">(1)</w:t>
      </w:r>
      <w:r xml:space="preserve">
        <w:t> </w:t>
      </w:r>
      <w:r xml:space="preserve">
        <w:t> </w:t>
      </w:r>
      <w:r>
        <w:t xml:space="preserve">shall maintain the system in good working condition;</w:t>
      </w:r>
    </w:p>
    <w:p w:rsidR="003F3435" w:rsidRDefault="0032493E">
      <w:pPr>
        <w:spacing w:line="480" w:lineRule="auto"/>
        <w:ind w:firstLine="1440"/>
        <w:jc w:val="both"/>
      </w:pPr>
      <w:r>
        <w:t xml:space="preserve">(2)</w:t>
      </w:r>
      <w:r xml:space="preserve">
        <w:t> </w:t>
      </w:r>
      <w:r xml:space="preserve">
        <w:t> </w:t>
      </w:r>
      <w:r>
        <w:t xml:space="preserve">shall use the system when the motor vehicle or motor vehicle engine is operated;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may not remove the system or a part of the system or intentionally make the system inoperable in this state, unless the owner or operator removes the system or part to install another system or part intended to be equally effective in reducing atmospheric emissions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motor vehicle is a diesel-powered passenger car or light truck, may not modify or reprogram the system or a part of the system in a manner that the owner or operator knows or should know will increase the motor vehicle's capacity to emit soot, smoke, or other particulate matter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