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901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election integrity;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86.0051(d), Election Code, is amended to read as follows:</w:t>
      </w:r>
    </w:p>
    <w:p w:rsidR="003F3435" w:rsidRDefault="0032493E">
      <w:pPr>
        <w:spacing w:line="480" w:lineRule="auto"/>
        <w:ind w:firstLine="720"/>
        <w:jc w:val="both"/>
      </w:pPr>
      <w:r>
        <w:t xml:space="preserve">(d)</w:t>
      </w:r>
      <w:r xml:space="preserve">
        <w:t> </w:t>
      </w:r>
      <w:r xml:space="preserve">
        <w:t> </w:t>
      </w:r>
      <w:r>
        <w:t xml:space="preserve">An offense under this section is a [</w:t>
      </w:r>
      <w:r>
        <w:rPr>
          <w:strike/>
        </w:rPr>
        <w:t xml:space="preserve">Class A misdemeanor, unless it is shown on the trial of an offense under this section that the person committed an offense under Section 64.036 for providing unlawful assistance to the same voter in connection with the same ballot, in which event the offense is a</w:t>
      </w:r>
      <w:r>
        <w:t xml:space="preserve">] state jail felony.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87.027(i), Election Code, is amended to read as follows:</w:t>
      </w:r>
    </w:p>
    <w:p w:rsidR="003F3435" w:rsidRDefault="0032493E">
      <w:pPr>
        <w:spacing w:line="480" w:lineRule="auto"/>
        <w:ind w:firstLine="720"/>
        <w:jc w:val="both"/>
      </w:pPr>
      <w:r>
        <w:t xml:space="preserve">(i)</w:t>
      </w:r>
      <w:r xml:space="preserve">
        <w:t> </w:t>
      </w:r>
      <w:r xml:space="preserve">
        <w:t> </w:t>
      </w:r>
      <w:r>
        <w:t xml:space="preserve">The signature verification committee shall compare the signature on each carrier envelope certificate, except those signed for a voter by a witness, with the signature on the voter's ballot application to determine whether the signatures are those of the voter.  The committee may also compare the signatures with any </w:t>
      </w:r>
      <w:r>
        <w:rPr>
          <w:u w:val="single"/>
        </w:rPr>
        <w:t xml:space="preserve">signature</w:t>
      </w:r>
      <w:r>
        <w:t xml:space="preserve"> [</w:t>
      </w:r>
      <w:r>
        <w:rPr>
          <w:strike/>
        </w:rPr>
        <w:t xml:space="preserve">two or more signatures</w:t>
      </w:r>
      <w:r>
        <w:t xml:space="preserve">] of the voter made within the preceding six years and on file with the county clerk or voter registrar to determine whether the signatures are those of the voter.  Except as provided by Subsection (l), a determination under this subsection that the signatures are not those of the voter must be made by a majority vote of the committee's membership.  The committee shall place the jacket envelopes, carrier envelopes, and applications of voters whose signatures are not those of the voter in separate containers from those of voters whose signatures are those of the voter.  The committee chair shall deliver the sorted materials to the early voting ballot board at the time specified by the board's presiding judge.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87.041(e), Election Code, is amended to read as follows:</w:t>
      </w:r>
    </w:p>
    <w:p w:rsidR="003F3435" w:rsidRDefault="0032493E">
      <w:pPr>
        <w:spacing w:line="480" w:lineRule="auto"/>
        <w:ind w:firstLine="720"/>
        <w:jc w:val="both"/>
      </w:pPr>
      <w:r>
        <w:t xml:space="preserve">(e)</w:t>
      </w:r>
      <w:r xml:space="preserve">
        <w:t> </w:t>
      </w:r>
      <w:r xml:space="preserve">
        <w:t> </w:t>
      </w:r>
      <w:r>
        <w:t xml:space="preserve">In making the determination under Subsection (b)(2), the board may also compare the signatures with any </w:t>
      </w:r>
      <w:r>
        <w:rPr>
          <w:u w:val="single"/>
        </w:rPr>
        <w:t xml:space="preserve">signature</w:t>
      </w:r>
      <w:r>
        <w:t xml:space="preserve"> [</w:t>
      </w:r>
      <w:r>
        <w:rPr>
          <w:strike/>
        </w:rPr>
        <w:t xml:space="preserve">two or more signatures</w:t>
      </w:r>
      <w:r>
        <w:t xml:space="preserve">] of the voter made within the preceding six years and on file with the county clerk or voter registrar to determine whether the signatures are those of the voter.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87.042(b), Election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Except as provided by Subsection (c), the</w:t>
      </w:r>
      <w:r>
        <w:t xml:space="preserve">] board shall place the ballot envelope containing an accepted ballot in </w:t>
      </w:r>
      <w:r>
        <w:rPr>
          <w:u w:val="single"/>
        </w:rPr>
        <w:t xml:space="preserve">a separate container from</w:t>
      </w:r>
      <w:r>
        <w:t xml:space="preserve"> the ballot box containing the early voting ballots voted by personal appearance.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87.062(a) and (c), Election Code, are amended to read as follows:</w:t>
      </w:r>
    </w:p>
    <w:p w:rsidR="003F3435" w:rsidRDefault="0032493E">
      <w:pPr>
        <w:spacing w:line="480" w:lineRule="auto"/>
        <w:ind w:firstLine="720"/>
        <w:jc w:val="both"/>
      </w:pPr>
      <w:r>
        <w:t xml:space="preserve">(a)</w:t>
      </w:r>
      <w:r xml:space="preserve">
        <w:t> </w:t>
      </w:r>
      <w:r xml:space="preserve">
        <w:t> </w:t>
      </w:r>
      <w:r>
        <w:t xml:space="preserve">On the direction of the presiding judge, the early voting ballot board, in accordance with Section 85.032(b), shall open the </w:t>
      </w:r>
      <w:r>
        <w:rPr>
          <w:u w:val="single"/>
        </w:rPr>
        <w:t xml:space="preserve">containers</w:t>
      </w:r>
      <w:r>
        <w:t xml:space="preserve"> [</w:t>
      </w:r>
      <w:r>
        <w:rPr>
          <w:strike/>
        </w:rPr>
        <w:t xml:space="preserve">container</w:t>
      </w:r>
      <w:r>
        <w:t xml:space="preserve">] for the early voting ballots that are to be counted by the board, remove the contents from the </w:t>
      </w:r>
      <w:r>
        <w:rPr>
          <w:u w:val="single"/>
        </w:rPr>
        <w:t xml:space="preserve">containers</w:t>
      </w:r>
      <w:r>
        <w:t xml:space="preserve"> [</w:t>
      </w:r>
      <w:r>
        <w:rPr>
          <w:strike/>
        </w:rPr>
        <w:t xml:space="preserve">container</w:t>
      </w:r>
      <w:r>
        <w:t xml:space="preserve">], and remove any ballots enclosed in ballot envelopes from their envelopes.</w:t>
      </w:r>
    </w:p>
    <w:p w:rsidR="003F3435" w:rsidRDefault="0032493E">
      <w:pPr>
        <w:spacing w:line="480" w:lineRule="auto"/>
        <w:ind w:firstLine="720"/>
        <w:jc w:val="both"/>
      </w:pPr>
      <w:r>
        <w:t xml:space="preserve">(c)</w:t>
      </w:r>
      <w:r xml:space="preserve">
        <w:t> </w:t>
      </w:r>
      <w:r xml:space="preserve">
        <w:t> </w:t>
      </w:r>
      <w:r>
        <w:rPr>
          <w:u w:val="single"/>
        </w:rPr>
        <w:t xml:space="preserve">Ballots voted by mail shall be tabulated separately from the ballots voted by personal appearance and shall be separately reported on the returns</w:t>
      </w:r>
      <w:r>
        <w:t xml:space="preserve">  [</w:t>
      </w:r>
      <w:r>
        <w:rPr>
          <w:strike/>
        </w:rPr>
        <w:t xml:space="preserve">The results of all early voting ballots counted by the board under this subchapter shall be included in the same return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87.103, Election Code, is amended to read as follows:</w:t>
      </w:r>
    </w:p>
    <w:p w:rsidR="003F3435" w:rsidRDefault="0032493E">
      <w:pPr>
        <w:spacing w:line="480" w:lineRule="auto"/>
        <w:ind w:firstLine="720"/>
        <w:jc w:val="both"/>
      </w:pPr>
      <w:r>
        <w:t xml:space="preserve">Sec.</w:t>
      </w:r>
      <w:r xml:space="preserve">
        <w:t> </w:t>
      </w:r>
      <w:r>
        <w:t xml:space="preserve">87.103.</w:t>
      </w:r>
      <w:r xml:space="preserve">
        <w:t> </w:t>
      </w:r>
      <w:r xml:space="preserve">
        <w:t> </w:t>
      </w:r>
      <w:r>
        <w:t xml:space="preserve">COUNTING BALLOTS AND PREPARING RETURNS.  (a)</w:t>
      </w:r>
      <w:r xml:space="preserve">
        <w:t> </w:t>
      </w:r>
      <w:r xml:space="preserve">
        <w:t> </w:t>
      </w:r>
      <w:r>
        <w:t xml:space="preserve">The early voting electronic system ballots counted at a central counting station</w:t>
      </w:r>
      <w:r>
        <w:rPr>
          <w:u w:val="single"/>
        </w:rPr>
        <w:t xml:space="preserve">, the ballots cast at precinct polling places, and the ballots voted by mail</w:t>
      </w:r>
      <w:r>
        <w:t xml:space="preserve"> shall be tabulated separately [</w:t>
      </w:r>
      <w:r>
        <w:rPr>
          <w:strike/>
        </w:rPr>
        <w:t xml:space="preserve">from the ballots cast at precinct polling places</w:t>
      </w:r>
      <w:r>
        <w:t xml:space="preserve">] and shall be separately reported on the returns.</w:t>
      </w:r>
    </w:p>
    <w:p w:rsidR="003F3435" w:rsidRDefault="0032493E">
      <w:pPr>
        <w:spacing w:line="480" w:lineRule="auto"/>
        <w:ind w:firstLine="720"/>
        <w:jc w:val="both"/>
      </w:pPr>
      <w:r>
        <w:t xml:space="preserve">(b)</w:t>
      </w:r>
      <w:r xml:space="preserve">
        <w:t> </w:t>
      </w:r>
      <w:r xml:space="preserve">
        <w:t> </w:t>
      </w:r>
      <w:r>
        <w:t xml:space="preserve">The early voting returns prepared at the central counting station must include any early voting results obtained by the early voting ballot board under </w:t>
      </w:r>
      <w:r>
        <w:rPr>
          <w:u w:val="single"/>
        </w:rPr>
        <w:t xml:space="preserve">Subchapter</w:t>
      </w:r>
      <w:r>
        <w:t xml:space="preserve"> [</w:t>
      </w:r>
      <w:r>
        <w:rPr>
          <w:strike/>
        </w:rPr>
        <w:t xml:space="preserve">Subchapters</w:t>
      </w:r>
      <w:r>
        <w:t xml:space="preserve">] D [</w:t>
      </w:r>
      <w:r>
        <w:rPr>
          <w:strike/>
        </w:rPr>
        <w:t xml:space="preserve">and 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87.042(c), Election Code, is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 in law made by this Act to Section 86.0051(d), Election Code,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