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availability of election records;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record shall be available not later than the 15th day after election day in an electronic format for a fee of not more than $50.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66, Election Code, is amended by adding Section 66.0021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66.0021.</w:t>
      </w:r>
      <w:r>
        <w:rPr>
          <w:u w:val="single"/>
        </w:rPr>
        <w:t xml:space="preserve"> </w:t>
      </w:r>
      <w:r>
        <w:rPr>
          <w:u w:val="single"/>
        </w:rPr>
        <w:t xml:space="preserve"> </w:t>
      </w:r>
      <w:r>
        <w:rPr>
          <w:u w:val="single"/>
        </w:rPr>
        <w:t xml:space="preserve">ELECTION DAY VOTE TOTAL FOR CERTAIN ELECTIONS.  (a)</w:t>
      </w:r>
      <w:r>
        <w:rPr>
          <w:u w:val="single"/>
        </w:rPr>
        <w:t xml:space="preserve"> </w:t>
      </w:r>
      <w:r>
        <w:rPr>
          <w:u w:val="single"/>
        </w:rPr>
        <w:t xml:space="preserve"> </w:t>
      </w:r>
      <w:r>
        <w:rPr>
          <w:u w:val="single"/>
        </w:rPr>
        <w:t xml:space="preserve">This section applies only to a primary election or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for a primary election or the general election for state and county officers shall maintain a list that states the total number of votes cast in each precinct by personal appearance on election day that is available for public inspection not later than the day after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vote total shall be maintained in a downloadable format approved by the secretary of state and posted on the Internet website of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87.121, Election Code, is amended by amending Subsections (g) and (h) and adding Subsections (i), (j), and (k) to read as follows:</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not later than </w:t>
      </w:r>
      <w:r>
        <w:rPr>
          <w:u w:val="single"/>
        </w:rPr>
        <w:t xml:space="preserve">11 a.m.</w:t>
      </w:r>
      <w:r>
        <w:t xml:space="preserve"> [</w:t>
      </w:r>
      <w:r>
        <w:rPr>
          <w:strike/>
        </w:rPr>
        <w:t xml:space="preserve">the beginning of regular business hours</w:t>
      </w:r>
      <w:r>
        <w:t xml:space="preserve">]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not later than </w:t>
      </w:r>
      <w:r>
        <w:rPr>
          <w:u w:val="single"/>
        </w:rPr>
        <w:t xml:space="preserve">11 a.m. on</w:t>
      </w:r>
      <w:r>
        <w:t xml:space="preserve"> the day following the day the early voting clerk receives a ballot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(g) not later than 11 a.m. on the day after the date the information is entered on the roster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shall post the information described by Subsection (i) on the secretary of state's Internet website in a downloadable format.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233.014, the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seventh day after the date the </w:t>
      </w:r>
      <w:r>
        <w:rPr>
          <w:u w:val="single"/>
        </w:rPr>
        <w:t xml:space="preserve">election records are publicly available under Section 1.012 or the</w:t>
      </w:r>
      <w:r>
        <w:t xml:space="preserve"> official result of the contested election is determined.  The contestant must deliver a copy of the petition to the contestee by the same deadline.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243.003(b),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secretary of state shall create the systems required by Sections 66.0021(d) and 87.121(k), Election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