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Creighton</w:t>
      </w:r>
      <w:r xml:space="preserve">
        <w:tab wTab="150" tlc="none" cTlc="0"/>
      </w:r>
      <w:r>
        <w:t xml:space="preserve">S.B.</w:t>
      </w:r>
      <w:r xml:space="preserve">
        <w:t> </w:t>
      </w:r>
      <w:r>
        <w:t xml:space="preserve">No.</w:t>
      </w:r>
      <w:r xml:space="preserve">
        <w:t> </w:t>
      </w:r>
      <w:r>
        <w:t xml:space="preserve">903</w:t>
      </w:r>
    </w:p>
    <w:p w:rsidR="003F3435" w:rsidRDefault="0032493E">
      <w:pPr>
        <w:jc w:val="both"/>
      </w:pPr>
      <w:r xml:space="preserve">
        <w:t> </w:t>
      </w:r>
      <w:r xml:space="preserve">
        <w:t> </w:t>
      </w:r>
      <w:r xml:space="preserve">
        <w:t> </w:t>
      </w:r>
      <w:r xml:space="preserve">
        <w:t> </w:t>
      </w:r>
      <w:r xml:space="preserve">
        <w:t> </w:t>
      </w:r>
      <w:r>
        <w:t xml:space="preserve">Hall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integrity of elections in this state; imposing a civil penalty;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 Code of Criminal Procedure, is amended by adding Section 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The court, after pronouncing the sentence of a defendant adjudged guilty of a felony, shall inform the defendant of the full impact of the conviction on the defendant's voting rights in this state under Section 11.002(a)(4),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may not challenge an applicant later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fifth</w:t>
      </w:r>
      <w:r>
        <w:t xml:space="preserve"> [</w:t>
      </w:r>
      <w:r>
        <w:rPr>
          <w:strike/>
        </w:rPr>
        <w:t xml:space="preserve">second</w:t>
      </w:r>
      <w:r>
        <w:t xml:space="preserve">] day after the date the application is determined to comply with Section 13.002 and indicate that the applicant is eligible for registration</w:t>
      </w:r>
      <w:r>
        <w:rPr>
          <w:u w:val="single"/>
        </w:rPr>
        <w:t xml:space="preserve">, if the application was submitted less than 60 days before the next election in which the applicant would be eligible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application is determined to comply with Section 13.002 and indicate that the applicant is eligible for registration, if the application was submitted more than 60 days before the next election in which the applicant would be eligible to vote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15.028, Election Code, is amended to read as follows:</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NOTICE OF UNLAWFUL VOTING </w:t>
      </w:r>
      <w:r>
        <w:rPr>
          <w:u w:val="single"/>
        </w:rPr>
        <w:t xml:space="preserve">OR REGISTRATION</w:t>
      </w:r>
      <w:r>
        <w:t xml:space="preserve"> [</w:t>
      </w:r>
      <w:r>
        <w:rPr>
          <w:strike/>
        </w:rPr>
        <w:t xml:space="preserve">TO PROSECUTOR</w:t>
      </w:r>
      <w:r>
        <w:t xml:space="preserve">].  [</w:t>
      </w:r>
      <w:r>
        <w:rPr>
          <w:strike/>
        </w:rPr>
        <w:t xml:space="preserve">(a)</w:t>
      </w:r>
      <w:r>
        <w:t xml:space="preserve">]</w:t>
      </w:r>
      <w:r xml:space="preserve">
        <w:t> </w:t>
      </w:r>
      <w:r xml:space="preserve">
        <w:t> </w:t>
      </w:r>
      <w:r>
        <w:t xml:space="preserve">If the registrar determines that a person who is not </w:t>
      </w:r>
      <w:r>
        <w:rPr>
          <w:u w:val="single"/>
        </w:rPr>
        <w:t xml:space="preserve">eligible to vote may have registered to vote or</w:t>
      </w:r>
      <w:r>
        <w:t xml:space="preserve"> [</w:t>
      </w:r>
      <w:r>
        <w:rPr>
          <w:strike/>
        </w:rPr>
        <w:t xml:space="preserve">a registered voter</w:t>
      </w:r>
      <w:r>
        <w:t xml:space="preserve">] voted in an election, the registrar shall execute and deliver to the </w:t>
      </w:r>
      <w:r>
        <w:rPr>
          <w:u w:val="single"/>
        </w:rPr>
        <w:t xml:space="preserve">attorney general, the secretary of state, and the</w:t>
      </w:r>
      <w:r>
        <w:t xml:space="preserve"> county or district attorney having jurisdiction in the territory covered by the election an affidavit stating the relevant facts.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election covers territory in more than one county, the registrar shall also deliver an affidavit to the attorney general.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16.001(d),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With the cooperation of the secretary of state, the Department of Public Safety shall, in accordance with federal law, enter into an agreement with the commissioner of social security to verify on a quarterly basis the information of voter registration records containing a social security number.  At a minimum, the department shall verify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date of birth, and social security number listed in the commissioner's records match those on record with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records show the person to be deceased.</w:t>
      </w:r>
      <w:r>
        <w:t xml:space="preserve"> </w:t>
      </w:r>
      <w:r>
        <w:t xml:space="preserve"> </w:t>
      </w:r>
      <w:r>
        <w:t xml:space="preserve">[</w:t>
      </w:r>
      <w:r>
        <w:rPr>
          <w:strike/>
        </w:rPr>
        <w:t xml:space="preserve">The secretary of state shall quarterly obtain from the United States Social Security Administration available information specified by the secretary relating to deceased residents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a list under Section 18.068 of this code or Section 62.113, Government Code, of persons excused or disqualified from jury service </w:t>
      </w:r>
      <w:r>
        <w:rPr>
          <w:u w:val="single"/>
        </w:rPr>
        <w:t xml:space="preserve">or otherwise determined to be ineligible to vote</w:t>
      </w:r>
      <w:r>
        <w:t xml:space="preserv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18.065, Election Code, is amended by amending Subsection (a)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monitor each registrar for substantial compliance with Sections 15.083, 16.032, </w:t>
      </w:r>
      <w:r>
        <w:rPr>
          <w:u w:val="single"/>
        </w:rPr>
        <w:t xml:space="preserve">16.0332,</w:t>
      </w:r>
      <w:r>
        <w:t xml:space="preserve"> and 18.061 and with rules implementing the statewide computerized voter registration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$100 for each violation corrected by the registrar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w:t>
      </w:r>
      <w:r xml:space="preserve">
        <w:t> </w:t>
      </w:r>
      <w:r xml:space="preserve">
        <w:t> </w:t>
      </w:r>
      <w:r>
        <w:t xml:space="preserve">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year, the secretary of state shall provide a report to the legislature of the number of voters determined to be ineligible under this section during the calendar year.  The report must include the reason for ineligibility for each voter.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each county in which the voter is registered to vote. </w:t>
      </w:r>
      <w:r>
        <w:t xml:space="preserve">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w:t>
      </w:r>
      <w:r>
        <w:rPr>
          <w:u w:val="single"/>
        </w:rPr>
        <w:t xml:space="preserve">shall</w:t>
      </w:r>
      <w:r>
        <w:t xml:space="preserve"> [</w:t>
      </w:r>
      <w:r>
        <w:rPr>
          <w:strike/>
        </w:rPr>
        <w:t xml:space="preserve">may</w:t>
      </w:r>
      <w:r>
        <w:t xml:space="preserve">]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w:t>
      </w:r>
      <w:r>
        <w:rPr>
          <w:u w:val="single"/>
        </w:rPr>
        <w:t xml:space="preserve">shall</w:t>
      </w:r>
      <w:r>
        <w:t xml:space="preserve"> [</w:t>
      </w:r>
      <w:r>
        <w:rPr>
          <w:strike/>
        </w:rPr>
        <w:t xml:space="preserve">may</w:t>
      </w:r>
      <w:r>
        <w:t xml:space="preserve">] deliver a written confirmation notice in accordance with Section 15.051.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33, Election Code, is amended by adding Section 33.0581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33.0581.</w:t>
      </w:r>
      <w:r>
        <w:rPr>
          <w:u w:val="single"/>
        </w:rPr>
        <w:t xml:space="preserve"> </w:t>
      </w:r>
      <w:r>
        <w:rPr>
          <w:u w:val="single"/>
        </w:rPr>
        <w:t xml:space="preserve"> </w:t>
      </w:r>
      <w:r>
        <w:rPr>
          <w:u w:val="single"/>
        </w:rPr>
        <w:t xml:space="preserve">REPORT TO ATTORNEY GENERAL.  (a)</w:t>
      </w:r>
      <w:r>
        <w:rPr>
          <w:u w:val="single"/>
        </w:rPr>
        <w:t xml:space="preserve"> </w:t>
      </w:r>
      <w:r>
        <w:rPr>
          <w:u w:val="single"/>
        </w:rPr>
        <w:t xml:space="preserve"> </w:t>
      </w:r>
      <w:r>
        <w:rPr>
          <w:u w:val="single"/>
        </w:rPr>
        <w:t xml:space="preserve">A watcher who observes a violation of Section 276.013 may report the violation to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prescribe the form and manner of a report under this section and may adopt rules as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87.0431(b),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not later than the 30th day after election day, deliver notice to the attorney general, including certified copies of the carrier envelope and corresponding ballot application, of any ballot rejected because:</w:t>
      </w:r>
    </w:p>
    <w:p w:rsidR="003F3435" w:rsidRDefault="0032493E">
      <w:pPr>
        <w:spacing w:line="480" w:lineRule="auto"/>
        <w:ind w:firstLine="1440"/>
        <w:jc w:val="both"/>
      </w:pPr>
      <w:r>
        <w:t xml:space="preserve">(1)</w:t>
      </w:r>
      <w:r xml:space="preserve">
        <w:t> </w:t>
      </w:r>
      <w:r xml:space="preserve">
        <w:t> </w:t>
      </w:r>
      <w:r>
        <w:t xml:space="preserve">the voter was deceased;</w:t>
      </w:r>
    </w:p>
    <w:p w:rsidR="003F3435" w:rsidRDefault="0032493E">
      <w:pPr>
        <w:spacing w:line="480" w:lineRule="auto"/>
        <w:ind w:firstLine="1440"/>
        <w:jc w:val="both"/>
      </w:pPr>
      <w:r>
        <w:t xml:space="preserve">(2)</w:t>
      </w:r>
      <w:r xml:space="preserve">
        <w:t> </w:t>
      </w:r>
      <w:r xml:space="preserve">
        <w:t> </w:t>
      </w:r>
      <w:r>
        <w:t xml:space="preserve">the voter already voted in person in the same election;</w:t>
      </w:r>
    </w:p>
    <w:p w:rsidR="003F3435" w:rsidRDefault="0032493E">
      <w:pPr>
        <w:spacing w:line="480" w:lineRule="auto"/>
        <w:ind w:firstLine="1440"/>
        <w:jc w:val="both"/>
      </w:pPr>
      <w:r>
        <w:t xml:space="preserve">(3)</w:t>
      </w:r>
      <w:r xml:space="preserve">
        <w:t> </w:t>
      </w:r>
      <w:r xml:space="preserve">
        <w:t> </w:t>
      </w:r>
      <w:r>
        <w:t xml:space="preserve">the signatures on the carrier envelope and ballot application were not executed by the same person;</w:t>
      </w:r>
    </w:p>
    <w:p w:rsidR="003F3435" w:rsidRDefault="0032493E">
      <w:pPr>
        <w:spacing w:line="480" w:lineRule="auto"/>
        <w:ind w:firstLine="1440"/>
        <w:jc w:val="both"/>
      </w:pPr>
      <w:r>
        <w:t xml:space="preserve">(4)</w:t>
      </w:r>
      <w:r xml:space="preserve">
        <w:t> </w:t>
      </w:r>
      <w:r xml:space="preserve">
        <w:t> </w:t>
      </w:r>
      <w:r>
        <w:t xml:space="preserve">the carrier envelope certificate lacked a witness signature;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carrier envelope certificate was improperly executed by an assistant</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form of voter fraud was committed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273.021(a),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prosecute a criminal offense prescribed by the election laws of this state</w:t>
      </w:r>
      <w:r>
        <w:rPr>
          <w:u w:val="single"/>
        </w:rPr>
        <w:t xml:space="preserve">, including any offense under state law that involves any part of the election process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