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86R12408 ADM-F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904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use of governmental communications systems to distribute political advertising; providing a civil penalty.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Sections 255.003(a) and (b), Election Code, are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(a)</w:t>
      </w:r>
      <w:r xml:space="preserve">
        <w:t> </w:t>
      </w:r>
      <w:r xml:space="preserve">
        <w:t> </w:t>
      </w:r>
      <w:r>
        <w:t xml:space="preserve">An officer or employee of a political subdivision may not knowingly spend or authorize the spending of public funds</w:t>
      </w:r>
      <w:r>
        <w:rPr>
          <w:u w:val="single"/>
        </w:rPr>
        <w:t xml:space="preserve">, including by use of government communications systems, such as electronic communications,</w:t>
      </w:r>
      <w:r>
        <w:t xml:space="preserve"> for political advertising.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Subsection (a) does not apply to a communication that factually describes the purposes of a </w:t>
      </w:r>
      <w:r>
        <w:rPr>
          <w:u w:val="single"/>
        </w:rPr>
        <w:t xml:space="preserve">ballot</w:t>
      </w:r>
      <w:r>
        <w:t xml:space="preserve"> measure if the communication does not advocate passage or defeat of the measure.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255.0031(d)(1), Election Code, is amended to read as follows: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"Internal mail system" means a system operated by a state agency or political subdivision to deliver written documents </w:t>
      </w:r>
      <w:r>
        <w:rPr>
          <w:u w:val="single"/>
        </w:rPr>
        <w:t xml:space="preserve">or electronic communications</w:t>
      </w:r>
      <w:r>
        <w:t xml:space="preserve"> to officers or employees of the agency or subdivision.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Chapter 255, Election Code, is amended by adding Sections 255.009 and 255.010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255.009.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MISUSE OF GOVERNMENT RESOURCES BY THIRD PARTY.  (a) A person, political campaign, or advocacy group may not misuse government resources by causing political advertising to be delivered to an e-mail address issued by this state or by a political subdivision of this state.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For each government-issued e-mail address receiving an e-mail described by Subsection (a), the person, political campaign, or advocacy group sending the e-mail is liable for a civil penalty of $100.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(c)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attorney general, a district attorney, or a county attorney may enforce this provision.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255.010.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DEFINITION.  In this chapter, "electronic communications" means any communication facilitated by the use of any electronic device, including a cellular telephone, computer, computer network, personal data assistant, or pager.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term includes e-mails, text messages, instant messages, and any communications made through a mobile application for electronic devices or through an Internet website.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904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