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86R10639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open-enrollment charter schools and the review of challenges by open-enrollment charter schools or school districts to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Education Code, is amended by adding Section 12.1102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12.1102.</w:t>
      </w:r>
      <w:r>
        <w:rPr>
          <w:u w:val="single"/>
        </w:rPr>
        <w:t xml:space="preserve"> </w:t>
      </w:r>
      <w:r>
        <w:rPr>
          <w:u w:val="single"/>
        </w:rPr>
        <w:t xml:space="preserve"> </w:t>
      </w:r>
      <w:r>
        <w:rPr>
          <w:u w:val="single"/>
        </w:rPr>
        <w:t xml:space="preserve">APPEAL OF APPLICATION SELECTION DETERMINATION.  (a) </w:t>
      </w:r>
      <w:r>
        <w:rPr>
          <w:u w:val="single"/>
        </w:rPr>
        <w:t xml:space="preserve"> </w:t>
      </w:r>
      <w:r>
        <w:rPr>
          <w:u w:val="single"/>
        </w:rPr>
        <w:t xml:space="preserve">This section applies only if the charter application selection process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scoring criteria and procedures for use of the criteria by an external application review panel selected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selection criteria that include the minimum score necessary for an applicant to be eligible for selection.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procedures for the appeal of an application selection determination made based on the submission of an application under a process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procedures adopted under this section must provide for an applicant who scores within 10 percentage points of the minimum score necessary for an applicant to be eligible for selection to appeal to the State Board of Education a score determined by the external application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determination of the State Board of Education in an appeal under the procedures adopted under this section is final.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charter applicant prevails in an appeal to the State Board of Education, the commissioner shall consider the applicant's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12.1141,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may not allow the charter of an open-enrollment charter school to expire as provided by Subsection (d) if for one of the school years the commissioner considers in making a decision the school is not rated as provided by Section 39.151(c-1).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12.115,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revoke the charter of an open-enrollment charter school as provided by Subsection (c) if for one of the school years the commissioner considers in making a decision the school is not rated as provided by Section 39.151(c-1).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39.151,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 or financial accountability rating.  </w:t>
      </w:r>
      <w:r>
        <w:rPr>
          <w:u w:val="single"/>
        </w:rPr>
        <w:t xml:space="preserve">The committee shall review any challenge regardless of the basis identified in the challenge by the school district or open-enrollment charter school for the rating or determination.</w:t>
      </w:r>
      <w:r>
        <w:t xml:space="preserve">  The commissioner may not appoint an agency employee as a member of </w:t>
      </w:r>
      <w:r>
        <w:rPr>
          <w:u w:val="single"/>
        </w:rPr>
        <w:t xml:space="preserve">a</w:t>
      </w:r>
      <w:r>
        <w:t xml:space="preserve"> [</w:t>
      </w:r>
      <w:r>
        <w:rPr>
          <w:strike/>
        </w:rPr>
        <w:t xml:space="preserve">the</w:t>
      </w:r>
      <w:r>
        <w:t xml:space="preserve">] committee.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commissioner may not limit a challenge relating to a data or calculation error or inaccuracy attributable to the school district or open-enrollment charter school, even if the challenge demonstrates that the data or calculation error or inaccuracy caused the district or school to have a lower academic performance rating or financial accountability rating.  To consider a challenge under this subsection, supporting documentation related to a data or calculation error or inaccuracy must be submitted not later than the first anniversary of the date of the deadline to submit a challenge. </w:t>
      </w:r>
      <w:r>
        <w:rPr>
          <w:u w:val="single"/>
        </w:rPr>
        <w:t xml:space="preserve"> </w:t>
      </w:r>
      <w:r>
        <w:rPr>
          <w:u w:val="single"/>
        </w:rPr>
        <w:t xml:space="preserve">If a challenge demonstrates that the data or calculation error or inaccuracy caused the district or school to have a lower academic performance rating or financial accountability rating,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the district or school the corrected rating;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 for that school year that the district or school is not rated.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12.101(b-0),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State Board of Education shall adopt procedures for the appeal of an application selection determination as provided by Section 12.1102,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12.1102, Education Code, as added by this Act, applies only to an application submitted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39.151(c-1), Education Code, as added by this Act, applies only to a data or calculation error or inaccuracy challenge to an academic performance rating or financial accountability rating assigned for the 2019-2020 school year or a later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