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926</w:t>
      </w:r>
    </w:p>
    <w:p w:rsidR="003F3435" w:rsidRDefault="0032493E">
      <w:pPr>
        <w:ind w:firstLine="720"/>
        <w:jc w:val="both"/>
      </w:pPr>
      <w:r>
        <w:t xml:space="preserve">(Middleton)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926:</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public school transportation system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34.007,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a school district board of trustees may establish and operate an economical public school transportation system:</w:t>
      </w:r>
    </w:p>
    <w:p w:rsidR="003F3435" w:rsidRDefault="0032493E">
      <w:pPr>
        <w:spacing w:line="480" w:lineRule="auto"/>
        <w:ind w:firstLine="1440"/>
        <w:jc w:val="both"/>
      </w:pPr>
      <w:r>
        <w:t xml:space="preserve">(1)</w:t>
      </w:r>
      <w:r xml:space="preserve">
        <w:t> </w:t>
      </w:r>
      <w:r xml:space="preserve">
        <w:t> </w:t>
      </w:r>
      <w:r>
        <w:t xml:space="preserve">in the county or district, as applicable; or</w:t>
      </w:r>
    </w:p>
    <w:p w:rsidR="003F3435" w:rsidRDefault="0032493E">
      <w:pPr>
        <w:spacing w:line="480" w:lineRule="auto"/>
        <w:ind w:firstLine="1440"/>
        <w:jc w:val="both"/>
      </w:pPr>
      <w:r>
        <w:t xml:space="preserve">(2)</w:t>
      </w:r>
      <w:r xml:space="preserve">
        <w:t> </w:t>
      </w:r>
      <w:r xml:space="preserve">
        <w:t> </w:t>
      </w:r>
      <w:r>
        <w:t xml:space="preserve">outside the county or district, as applicable,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county or school district enters into an interlocal contract as provided by Chapter 791, Government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county system or school district described by Subsection (a-1), students served by the county system or enrolled in the school district reside outside the county or district, as applicable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(a)(2)(B) applies only to a county system or school district located in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less than 40,000;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285,000 and less than 300,000;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adjacent to a county with a population of more than 3.3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