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933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20,</w:t>
      </w:r>
      <w:r xml:space="preserve">
        <w:t> </w:t>
      </w:r>
      <w:r>
        <w:t xml:space="preserve">2019; March</w:t>
      </w:r>
      <w:r xml:space="preserve">
        <w:t> </w:t>
      </w:r>
      <w:r>
        <w:t xml:space="preserve">1,</w:t>
      </w:r>
      <w:r xml:space="preserve">
        <w:t> </w:t>
      </w:r>
      <w:r>
        <w:t xml:space="preserve">2019, read first time and referred to Committee on Education;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933</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office of inspector general at the Texas Education Agency to investigate the administration of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OFFICE OF INSPECTOR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"Fraud" means an intentional deception or misrepresentation made by a person with the knowledge that the deception could result in some unauthorized benefit to that person or some other person.  The term includes any act that constitutes fraud under applicable federal or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inspector general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7.152.</w:t>
      </w:r>
      <w:r>
        <w:rPr>
          <w:u w:val="single"/>
        </w:rPr>
        <w:t xml:space="preserve"> </w:t>
      </w:r>
      <w:r>
        <w:rPr>
          <w:u w:val="single"/>
        </w:rPr>
        <w:t xml:space="preserve"> </w:t>
      </w:r>
      <w:r>
        <w:rPr>
          <w:u w:val="single"/>
        </w:rPr>
        <w:t xml:space="preserve">OFFICE OF INSPECTOR GENERAL.  (a)</w:t>
      </w:r>
      <w:r>
        <w:rPr>
          <w:u w:val="single"/>
        </w:rPr>
        <w:t xml:space="preserve"> </w:t>
      </w:r>
      <w:r>
        <w:rPr>
          <w:u w:val="single"/>
        </w:rPr>
        <w:t xml:space="preserve"> </w:t>
      </w:r>
      <w:r>
        <w:rPr>
          <w:u w:val="single"/>
        </w:rPr>
        <w:t xml:space="preserve">The office of inspector general is established as a division within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an inspector general to serve as director of the office. </w:t>
      </w:r>
      <w:r>
        <w:rPr>
          <w:u w:val="single"/>
        </w:rPr>
        <w:t xml:space="preserve"> </w:t>
      </w:r>
      <w:r>
        <w:rPr>
          <w:u w:val="single"/>
        </w:rPr>
        <w:t xml:space="preserve">The inspector general serves until removed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provide staff and administrative resources and support services as necessary to ensure investigations and reviews authorized by this subchapter are conducted expeditiously.</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7.153.</w:t>
      </w:r>
      <w:r>
        <w:rPr>
          <w:u w:val="single"/>
        </w:rPr>
        <w:t xml:space="preserve"> </w:t>
      </w:r>
      <w:r>
        <w:rPr>
          <w:u w:val="single"/>
        </w:rPr>
        <w:t xml:space="preserve"> </w:t>
      </w:r>
      <w:r>
        <w:rPr>
          <w:u w:val="single"/>
        </w:rPr>
        <w:t xml:space="preserve">GENERAL RESPONSIBILITIES.  (a)</w:t>
      </w:r>
      <w:r>
        <w:rPr>
          <w:u w:val="single"/>
        </w:rPr>
        <w:t xml:space="preserve"> </w:t>
      </w:r>
      <w:r>
        <w:rPr>
          <w:u w:val="single"/>
        </w:rPr>
        <w:t xml:space="preserve"> </w:t>
      </w:r>
      <w:r>
        <w:rPr>
          <w:u w:val="single"/>
        </w:rPr>
        <w:t xml:space="preserve">The office is responsible for the investigation, prevention, and detection of criminal misconduct and wrongdoing and of fraud, waste, and abuse in the administration of public education by the agency, the State Board of Education, school districts, open-enrollment charter schools, regional education service centers, and other local education agencies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investigate allegations of fraud, waste, and abuse and violations of this code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criminal, civil, and administrative investigations and initiate reviews of the agency, the State Board of Education, a school district, an open-enrollment charter school, a regional education service center, or another local education agency as considered appropriate by the inspector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and investigate complaints from any source on its own initiative;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special accreditation investigations authorized by the commissioner under Section 39.057(a);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findings of fact that the agency, the State Board of Education, a school district, an open-enrollment charter school, a regional education service center, or another local education agency or an employee or agent of the entity committed an act of criminal misconduct, wrongdoing, fraud, waste, or abuse in the administration of public education and take appropriate action as determined by the commissioner, regardless of any time requirement relating to the action under Chapter 8, 12, or 39A.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or chair of any legislative committee may order the office to conduct a forensic audit of any entity over which the office has jurisdiction.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perform all other duties and exercise all other powers granted to the office by this subchapter or another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7.154.</w:t>
      </w:r>
      <w:r>
        <w:rPr>
          <w:u w:val="single"/>
        </w:rPr>
        <w:t xml:space="preserve"> </w:t>
      </w:r>
      <w:r>
        <w:rPr>
          <w:u w:val="single"/>
        </w:rPr>
        <w:t xml:space="preserve"> </w:t>
      </w:r>
      <w:r>
        <w:rPr>
          <w:u w:val="single"/>
        </w:rPr>
        <w:t xml:space="preserve">GENERAL POWERS.  (a)</w:t>
      </w:r>
      <w:r>
        <w:rPr>
          <w:u w:val="single"/>
        </w:rPr>
        <w:t xml:space="preserve"> </w:t>
      </w:r>
      <w:r>
        <w:rPr>
          <w:u w:val="single"/>
        </w:rPr>
        <w:t xml:space="preserve"> </w:t>
      </w:r>
      <w:r>
        <w:rPr>
          <w:u w:val="single"/>
        </w:rPr>
        <w:t xml:space="preserve">The office has all the powers necessary or appropriate to carry out its responsibilities and functions under this subchapter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in conducting an investigation under this subchapter of the agency, the State Board of Education, the board of trustees of a school district, the governing body of an open-enrollment charter school, the board of directors of a regional education service center, another local education agency, or the executive leadership of any of those entities,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any meeting or proceeding of the agency, State Board of Education, school district, open-enrollment charter school, regional education service center, or other local education agency, including a meeting or proceeding that is closed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 the records, documents, and files of the agency, State Board of Education, school district, open-enrollment charter school, regional education service center, or other local education agency, including any record, document, or file that is an attorney-client communication between a member of the State Board of Education, executive leadership of the agency, board of trustees of a school district, governing body of an open-enrollment charter school, board of directors of a regional education service center, or executive leadership of another local education agency and the attorney of the entity by which the person is employed.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office's authority under Subsection (b) applies only to a meeting, a proceeding, or information that is relevant to the discovery of relevant information regarding an allegation of criminal misconduct, wrongdoing, or a violation of this code or of fraud, waste, or abuse in the administration of public education by a person or entity described by Subsection (b). </w:t>
      </w:r>
      <w:r>
        <w:rPr>
          <w:u w:val="single"/>
        </w:rPr>
        <w:t xml:space="preserve"> </w:t>
      </w:r>
      <w:r>
        <w:rPr>
          <w:u w:val="single"/>
        </w:rPr>
        <w:t xml:space="preserve">The office may not inspect a record, document, or file that is a privileged communication between an individual and the individual's personal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7.155.</w:t>
      </w:r>
      <w:r>
        <w:rPr>
          <w:u w:val="single"/>
        </w:rPr>
        <w:t xml:space="preserve"> </w:t>
      </w:r>
      <w:r>
        <w:rPr>
          <w:u w:val="single"/>
        </w:rPr>
        <w:t xml:space="preserve"> </w:t>
      </w:r>
      <w:r>
        <w:rPr>
          <w:u w:val="single"/>
        </w:rPr>
        <w:t xml:space="preserve">SUBPOENAS.  (a)</w:t>
      </w:r>
      <w:r>
        <w:rPr>
          <w:u w:val="single"/>
        </w:rPr>
        <w:t xml:space="preserve"> </w:t>
      </w:r>
      <w:r>
        <w:rPr>
          <w:u w:val="single"/>
        </w:rPr>
        <w:t xml:space="preserve"> </w:t>
      </w:r>
      <w:r>
        <w:rPr>
          <w:u w:val="single"/>
        </w:rPr>
        <w:t xml:space="preserve">The inspector general may issue a subpoena to compel the attendance of a relevant witness at a hearing or deposition under this subchapter or to compel the production, for inspection or copying, of books, papers, records, documents, or other relevant materials, including electronic data, in connection with an investigation, review, hearing, or deposition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  If a person fails to comply with a subpoena, the inspector general, acting through the attorney general, may file suit to enforce the subpoena in a district court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finding that good cause exists for issuing the subpoena, the court shall order the person to comply with the subpoena.  The court may hold in contempt a person who fails to obey the court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7.156.</w:t>
      </w:r>
      <w:r>
        <w:rPr>
          <w:u w:val="single"/>
        </w:rPr>
        <w:t xml:space="preserve"> </w:t>
      </w:r>
      <w:r>
        <w:rPr>
          <w:u w:val="single"/>
        </w:rPr>
        <w:t xml:space="preserve"> </w:t>
      </w:r>
      <w:r>
        <w:rPr>
          <w:u w:val="single"/>
        </w:rPr>
        <w:t xml:space="preserve">COOPERATION WITH LAW ENFORCEMENT OFFICIALS AND OTHER ENTITIES.  (a)</w:t>
      </w:r>
      <w:r>
        <w:rPr>
          <w:u w:val="single"/>
        </w:rPr>
        <w:t xml:space="preserve"> </w:t>
      </w:r>
      <w:r>
        <w:rPr>
          <w:u w:val="single"/>
        </w:rPr>
        <w:t xml:space="preserve"> </w:t>
      </w:r>
      <w:r>
        <w:rPr>
          <w:u w:val="single"/>
        </w:rPr>
        <w:t xml:space="preserve">The office may provide information and evidence relating to criminal acts to the state auditor's office and appropriate law enforcement officials.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refer matters for further civil, criminal, and administrative action to appropriate administrative and prosecutorial agencies, including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special accreditation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by the office of inspector general for the purpose of investigating allegations of fraud, waste, and abuse in the administration of public education; or</w:t>
      </w:r>
    </w:p>
    <w:p w:rsidR="003F3435" w:rsidRDefault="0032493E">
      <w:pPr>
        <w:spacing w:line="480" w:lineRule="auto"/>
        <w:ind w:firstLine="1440"/>
        <w:jc w:val="both"/>
      </w:pPr>
      <w:r>
        <w:rPr>
          <w:u w:val="single"/>
        </w:rPr>
        <w:t xml:space="preserve">(17)</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