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86R21366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936</w:t>
      </w:r>
    </w:p>
    <w:p w:rsidR="003F3435" w:rsidRDefault="0032493E">
      <w:pPr>
        <w:ind w:firstLine="720"/>
        <w:jc w:val="both"/>
      </w:pPr>
      <w:r>
        <w:t xml:space="preserve">(Hernandez)</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936:</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C.S.S.B.</w:t>
      </w:r>
      <w:r xml:space="preserve">
        <w:t> </w:t>
      </w:r>
      <w:r>
        <w:t xml:space="preserve">No.</w:t>
      </w:r>
      <w:r xml:space="preserve">
        <w:t> </w:t>
      </w:r>
      <w:r>
        <w:t xml:space="preserve">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cybersecurity monitor for certain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ADJUSTMENT FOR CYBERSECURITY MONITOR COSTS FOR CERTAIN UTILITIES.  (a)  This section does not apply to an electric utility that operates solely outside of ERCOT and has not elected to participate in the cybersecurity monitor program under Section 39.1516.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or on the petition of an electric utility, shall allow the electric utility to recover reasonable and necessary costs incurred in connection with activities under Section 39.1516.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39.1516,</w:t>
      </w:r>
      <w:r>
        <w:t xml:space="preserve">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 39.1516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39.1516.</w:t>
      </w:r>
      <w:r>
        <w:rPr>
          <w:u w:val="single"/>
        </w:rPr>
        <w:t xml:space="preserve"> </w:t>
      </w:r>
      <w:r>
        <w:rPr>
          <w:u w:val="single"/>
        </w:rPr>
        <w:t xml:space="preserve"> </w:t>
      </w:r>
      <w:r>
        <w:rPr>
          <w:u w:val="single"/>
        </w:rPr>
        <w:t xml:space="preserve">CYBERSECURITY MONITOR.  (a)  In this section, "monitored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corporation described in Section 32.053;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utility or electric cooperative that owns or operates equipment or facilities in the ERCOT power region to transmit electricity at 60 or more kilovolts;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that has elected to participate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independent organization certified under Section 39.151 shall contract with an entity selected by the commission to act as the commission's cybersecurity monitor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a comprehensive cybersecurity outreach program for monitored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regularly with monitored utilities to discuss emerging threats, best business practices, and training opportunities;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self-assessments voluntarily disclosed by monitored utilities of cybersecurity efforts;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and develop best business practices regarding cybersecurity;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 to the commission on monitored utility cybersecurity preparedness.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shall provide to the cybersecurity monitor any access, information, support, and cooperation that the commission determines is necessary for the monitor to perform the functions described by Subsection (b).  The independent organization shall use funds from the fee authorized by Section 39.151(e) to pay for the cybersecurity monitor's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may elect to participate in the cybersecurity monitor program or to discontinue participation.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an electric utility, municipally owned utility, or electric cooperative to notify the commission, the independent organization certified under Section 39.151, and the cybersecurity monitor that the utility or cooperative elects to participate or to discontinue participation;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mechanism to require an electric utility, municipally owned utility, or electric cooperative that elects to participate to contribute to the costs incurred by the independent organization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cybersecurity monitor shall operate under the supervision and oversight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as necessary to implement this section and may enforce the provisions of this section in the manner provided by this title.  This section does not grant enforcement authority to the cybersecurity monitor or authorize the commission to delegate the commission's enforcement authority to the cybersecurity monitor.  This section does not grant enforcement authority to the commission beyond authority explicitly provided for in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staff of the cybersecurity monitor may communicate with commission staff about any cybersecurity information without restriction.  Commission staff shall maintain the confidentiality of the cybersecurity information.  Notwithstanding any other law, commission staff may not disclose information obtained under this section in an open meeting or through a response to a public information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Information written, produced, collected, assembled, or maintained under Subsection (b), (c), or (g) is confidential and not subject to disclosure under Chapter 552, Government Code.  A governmental body is not required to conduct an open meeting under Chapter 551, Government Code, to deliberate a matter described by Subsection (b), (c), or (g).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w:t>
      </w:r>
      <w:r>
        <w:rPr>
          <w:u w:val="single"/>
        </w:rPr>
        <w:t xml:space="preserve">39.1516,</w:t>
      </w:r>
      <w:r>
        <w:t xml:space="preserve"> 39.904</w:t>
      </w:r>
      <w:r>
        <w:rPr>
          <w:u w:val="single"/>
        </w:rPr>
        <w:t xml:space="preserve">,</w:t>
      </w:r>
      <w:r>
        <w:t xml:space="preserve"> and 39.905,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39.452(d), Utilities Code, is amended to read as follows:</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w:t>
      </w:r>
      <w:r>
        <w:rPr>
          <w:u w:val="single"/>
        </w:rPr>
        <w:t xml:space="preserve">39.1516,</w:t>
      </w:r>
      <w:r>
        <w:t xml:space="preserve"> 39.904</w:t>
      </w:r>
      <w:r>
        <w:rPr>
          <w:u w:val="single"/>
        </w:rPr>
        <w:t xml:space="preserve">,</w:t>
      </w:r>
      <w:r>
        <w:t xml:space="preserve"> and 39.905,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36 and for approval of one or more of the rate rider mechanisms authorized by Sections 39.454 and 39.455.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39.502(b),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39.552(b),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specifically provided in this subsection, Chapter 39 does not apply to a river authority operating a steam generating plant on or before January 1, 1999, or a corporation authorized by Chapter 152, Water Code, or Section 32.053.  A river authority operating a steam generating plant on or before January 1, 1999, is subject to Sections 39.051(a)-(c), 39.108, </w:t>
      </w:r>
      <w:r>
        <w:rPr>
          <w:u w:val="single"/>
        </w:rPr>
        <w:t xml:space="preserve">39.1516,</w:t>
      </w:r>
      <w:r>
        <w:t xml:space="preserve"> 39.155, 39.157(e), and 39.203.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evaluate and monitor the cybersecurity preparedness of a municipally owned utility described by Section 39.1516(a)(3) or (4)</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41.004, Utilities Code, is amended to read as follows:</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JURISDICTION OF COMMISSION.  Except as specifically provided otherwise in this chapter, the commission has jurisdiction over electric cooperatives only as follows: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in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to the extent provided in Chapter 37;</w:t>
      </w:r>
    </w:p>
    <w:p w:rsidR="003F3435" w:rsidRDefault="0032493E">
      <w:pPr>
        <w:spacing w:line="480" w:lineRule="auto"/>
        <w:ind w:firstLine="1440"/>
        <w:jc w:val="both"/>
      </w:pPr>
      <w:r>
        <w:t xml:space="preserve">(3)</w:t>
      </w:r>
      <w:r xml:space="preserve">
        <w:t> </w:t>
      </w:r>
      <w:r xml:space="preserve">
        <w:t> </w:t>
      </w:r>
      <w:r>
        <w:t xml:space="preserve">to establish a code of conduct as provided in Section 39.157(e) subject to Section 41.054;</w:t>
      </w:r>
    </w:p>
    <w:p w:rsidR="003F3435" w:rsidRDefault="0032493E">
      <w:pPr>
        <w:spacing w:line="480" w:lineRule="auto"/>
        <w:ind w:firstLine="1440"/>
        <w:jc w:val="both"/>
      </w:pPr>
      <w:r>
        <w:t xml:space="preserve">(4)</w:t>
      </w:r>
      <w:r xml:space="preserve">
        <w:t> </w:t>
      </w:r>
      <w:r xml:space="preserve">
        <w:t> </w:t>
      </w:r>
      <w:r>
        <w:t xml:space="preserve">to establish terms and conditions, but not rates, for open access to distribution facilities for electric cooperatives providing customer choice, as provided in Section 39.203;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to require reports of electric cooperative operations only to the extent necessary to:</w:t>
      </w:r>
    </w:p>
    <w:p w:rsidR="003F3435" w:rsidRDefault="0032493E">
      <w:pPr>
        <w:spacing w:line="480" w:lineRule="auto"/>
        <w:ind w:firstLine="2160"/>
        <w:jc w:val="both"/>
      </w:pPr>
      <w:r>
        <w:t xml:space="preserve">(A)</w:t>
      </w:r>
      <w:r xml:space="preserve">
        <w:t> </w:t>
      </w:r>
      <w:r xml:space="preserve">
        <w:t> </w:t>
      </w:r>
      <w:r>
        <w:t xml:space="preserve">ensure the public safety;</w:t>
      </w:r>
    </w:p>
    <w:p w:rsidR="003F3435" w:rsidRDefault="0032493E">
      <w:pPr>
        <w:spacing w:line="480" w:lineRule="auto"/>
        <w:ind w:firstLine="2160"/>
        <w:jc w:val="both"/>
      </w:pPr>
      <w:r>
        <w:t xml:space="preserve">(B)</w:t>
      </w:r>
      <w:r xml:space="preserve">
        <w:t> </w:t>
      </w:r>
      <w:r xml:space="preserve">
        <w:t> </w:t>
      </w:r>
      <w:r>
        <w:t xml:space="preserve">enable the commission to satisfy its responsibilities relating to electric cooperatives under this chapter;</w:t>
      </w:r>
    </w:p>
    <w:p w:rsidR="003F3435" w:rsidRDefault="0032493E">
      <w:pPr>
        <w:spacing w:line="480" w:lineRule="auto"/>
        <w:ind w:firstLine="2160"/>
        <w:jc w:val="both"/>
      </w:pPr>
      <w:r>
        <w:t xml:space="preserve">(C)</w:t>
      </w:r>
      <w:r xml:space="preserve">
        <w:t> </w:t>
      </w:r>
      <w:r xml:space="preserve">
        <w:t> </w:t>
      </w:r>
      <w:r>
        <w:t xml:space="preserve">enable the commission to determine the aggregate electric load and energy requirements in the state and the resources available to serve that load; or</w:t>
      </w:r>
    </w:p>
    <w:p w:rsidR="003F3435" w:rsidRDefault="0032493E">
      <w:pPr>
        <w:spacing w:line="480" w:lineRule="auto"/>
        <w:ind w:firstLine="2160"/>
        <w:jc w:val="both"/>
      </w:pPr>
      <w:r>
        <w:t xml:space="preserve">(D)</w:t>
      </w:r>
      <w:r xml:space="preserve">
        <w:t> </w:t>
      </w:r>
      <w:r xml:space="preserve">
        <w:t> </w:t>
      </w:r>
      <w:r>
        <w:t xml:space="preserve">enable the commission to determine information relating to market power as provided in Section 39.155</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evaluate and monitor the cybersecurity preparedness of an electric cooperative described by Section 39.1516(a)(3) or (4)</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