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ADJUSTMENT FOR CYBERSECURITY MONITOR COSTS FOR CERTAIN UTILITIES.  (a)  This section does not apply to an electric utility that operates solely outside of ERCOT and has not elected to participate in the cybersecurity monitor program under Section 39.1516.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or on the petition of an electric utility, shall allow the electric utility to recover reasonable and necessary costs incurred in connection with activities under Section 39.1516.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39.1516,</w:t>
      </w:r>
      <w:r>
        <w:t xml:space="preserve">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39.1516.</w:t>
      </w:r>
      <w:r>
        <w:rPr>
          <w:u w:val="single"/>
        </w:rPr>
        <w:t xml:space="preserve"> </w:t>
      </w:r>
      <w:r>
        <w:rPr>
          <w:u w:val="single"/>
        </w:rPr>
        <w:t xml:space="preserve"> </w:t>
      </w:r>
      <w:r>
        <w:rPr>
          <w:u w:val="single"/>
        </w:rPr>
        <w:t xml:space="preserve">CYBERSECURITY MONITOR.  (a)  In this section, "monitored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described in Section 32.053;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 comprehensive cybersecurity outreach program for monitored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regularly with monitored utilities to discuss emerging threats, best business practices, and training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self-assessments by monitored utilities of cybersecurity efforts;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and develop best business practices regarding cybersecurity;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 to the commission on monitored utility cybersecurity preparedness.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may elect to participate in the cybersecurity monitor program or to discontinue participation.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cybersecurity monitor shall operate under the supervision and oversight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 and may enforce the provisions of this section in the manner provided by this title.  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w:t>
      </w:r>
      <w:r>
        <w:rPr>
          <w:u w:val="single"/>
        </w:rPr>
        <w:t xml:space="preserve">39.1516,</w:t>
      </w:r>
      <w:r>
        <w:t xml:space="preserve"> 39.904</w:t>
      </w:r>
      <w:r>
        <w:rPr>
          <w:u w:val="single"/>
        </w:rPr>
        <w:t xml:space="preserve">,</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rPr>
          <w:u w:val="single"/>
        </w:rPr>
        <w:t xml:space="preserve">39.1516,</w:t>
      </w:r>
      <w:r>
        <w:t xml:space="preserve"> 39.904</w:t>
      </w:r>
      <w:r>
        <w:rPr>
          <w:u w:val="single"/>
        </w:rPr>
        <w:t xml:space="preserve">,</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39 does not apply to a river authority operating a steam generating plant on or before January 1, 1999, or a corporation authorized by Chapter 152, Water Code, or Section 32.053.  A river authority operating a steam generating plant on or before January 1, 1999, is subject to Sections 39.051(a)-(c), 39.108, </w:t>
      </w:r>
      <w:r>
        <w:rPr>
          <w:u w:val="single"/>
        </w:rPr>
        <w:t xml:space="preserve">39.1516,</w:t>
      </w:r>
      <w:r>
        <w:t xml:space="preserve"> 39.155, 39.157(e), and 39.203.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evaluate and monitor the cybersecurity preparedness of a municipally owned utility described by Section 39.1516(a)(3) or (4)</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41.004, Utilities Code, is amended to read as follows:</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JURISDICTION OF COMMISSION.  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37;</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39.157(e) subject to Section 41.054;</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39.203;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39.155</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evaluate and monitor the cybersecurity preparedness of an electric cooperative described by Section 39.1516(a)(3) or (4)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