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961</w:t>
      </w:r>
    </w:p>
    <w:p w:rsidR="003F3435" w:rsidRDefault="0032493E">
      <w:pPr>
        <w:ind w:firstLine="720"/>
        <w:jc w:val="both"/>
      </w:pPr>
      <w:r>
        <w:t xml:space="preserve">(Gervin-Hawkins)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citation for a criminal trespass offense punishable as a Class B misdemeanor.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(b)(1) or (2)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Section 30.05, Penal Code, if the offense is punishable under Subsection (d)(1)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14.06(d), Code of Criminal Procedure,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