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962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determination of the sufficient balance of the economic stabilization fund for the purpose of allocating general revenue to that fund and the state highway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316.092(e),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This section expires December 31, </w:t>
      </w:r>
      <w:r>
        <w:rPr>
          <w:u w:val="single"/>
        </w:rPr>
        <w:t xml:space="preserve">2034</w:t>
      </w:r>
      <w:r>
        <w:t xml:space="preserve"> [</w:t>
      </w:r>
      <w:r>
        <w:rPr>
          <w:strike/>
        </w:rPr>
        <w:t xml:space="preserve">2024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316.093(e) and (f),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For the purposes of Section 49-g(c-2), Article III, Texas Constitution, the comptroller shall adjust the allocation provided by Section 49-g(c-1) of that article of amounts to be transferred to the fund and to the state highway fund under Section 49-g(c) of that article in a state fiscal year beginning on or after September 1, </w:t>
      </w:r>
      <w:r>
        <w:rPr>
          <w:u w:val="single"/>
        </w:rPr>
        <w:t xml:space="preserve">2035</w:t>
      </w:r>
      <w:r>
        <w:t xml:space="preserve"> [</w:t>
      </w:r>
      <w:r>
        <w:rPr>
          <w:strike/>
        </w:rPr>
        <w:t xml:space="preserve">2025</w:t>
      </w:r>
      <w:r>
        <w:t xml:space="preserve">], so that the total of those amounts is transferred to the economic stabilization fund, except that the comptroller shall reduce a transfer made under this subsection as necessary to prevent the amount in the fund from exceeding the limit in effect for that biennium under Section 49-g(g) of that article.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Subsections (a), (b), and (c) and this subsection expire December 31, </w:t>
      </w:r>
      <w:r>
        <w:rPr>
          <w:u w:val="single"/>
        </w:rPr>
        <w:t xml:space="preserve">2034</w:t>
      </w:r>
      <w:r>
        <w:t xml:space="preserve"> [</w:t>
      </w:r>
      <w:r>
        <w:rPr>
          <w:strike/>
        </w:rPr>
        <w:t xml:space="preserve">2024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