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970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and approval of contingent fee contracts for certain public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 140.012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140.012.</w:t>
      </w:r>
      <w:r>
        <w:rPr>
          <w:u w:val="single"/>
        </w:rPr>
        <w:t xml:space="preserve"> </w:t>
      </w:r>
      <w:r>
        <w:rPr>
          <w:u w:val="single"/>
        </w:rPr>
        <w:t xml:space="preserve"> </w:t>
      </w:r>
      <w:r>
        <w:rPr>
          <w:u w:val="single"/>
        </w:rPr>
        <w:t xml:space="preserve">CONTINGENT FEE CONTRACT APPROVAL REQUIRED FOR PUBLIC AGENCIES.  (a)</w:t>
      </w:r>
      <w:r>
        <w:rPr>
          <w:u w:val="single"/>
        </w:rPr>
        <w:t xml:space="preserve"> </w:t>
      </w:r>
      <w:r>
        <w:rPr>
          <w:u w:val="single"/>
        </w:rPr>
        <w:t xml:space="preserve"> </w:t>
      </w:r>
      <w:r>
        <w:rPr>
          <w:u w:val="single"/>
        </w:rPr>
        <w:t xml:space="preserve">A public agency as defined by Section 30.003, Water Code, may not enter into a contract described by Subchapter C, Chapter 2254, Government Code, without review and approval by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contingent fee contract to collect delinquent ad valorem taxes under Section 6.30, Tax Code, or Subchapter C, Chapter 33,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contingent fee contract to collect delinquent court fines and fees under Article 103.0031,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contingent fee contract to collect delinquent accounts receivable, including weed liens and paving liens, or other special assessments;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contingent fee contract for services rendered in connection with the issuance of a public security under Section 1201.027, Government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type of contingent fee contract designated by the attorney general by rule based on the insignificance of the risk involved or the existence of statutory authority for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403.0305,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submitted for review and approval on or after the effective date of this Act.  A contract submitted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