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86R11414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notification of a peace officer through an indication associated with vehicle registration that a person has a health condition that may impede communication.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502, Transportation Code, is amended by adding Section 502.061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502.061.</w:t>
      </w:r>
      <w:r>
        <w:rPr>
          <w:u w:val="single"/>
        </w:rPr>
        <w:t xml:space="preserve"> </w:t>
      </w:r>
      <w:r>
        <w:rPr>
          <w:u w:val="single"/>
        </w:rPr>
        <w:t xml:space="preserve"> </w:t>
      </w:r>
      <w:r>
        <w:rPr>
          <w:u w:val="single"/>
        </w:rPr>
        <w:t xml:space="preserve">REGISTRATION BY OWNER WITH CONDITION THAT IMPEDES COMMUNICATION.  (a) </w:t>
      </w:r>
      <w:r>
        <w:rPr>
          <w:u w:val="single"/>
        </w:rPr>
        <w:t xml:space="preserve"> </w:t>
      </w:r>
      <w:r>
        <w:rPr>
          <w:u w:val="single"/>
        </w:rPr>
        <w:t xml:space="preserve">An application for registration must provide space for the applicant to voluntarily list any health condition that may impede communication with a peace officer as evidenced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physical health condition, a written statement from a licensed physician;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mental health condition, a written statement from a licensed physician, a licensed psychologist, or a non-physician mental health professional, as defined by Section 571.003,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to the Department of Public Safety the vehicle registration information of a person who voluntarily lists a health condition on an application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Public Safety shall establish a system to include information received under Subsection (b) in the Texas Law Enforcement Telecommunications System for the purpose of alerting a peace officer who makes a traffic stop that the operator of the stopped vehicle may have a health condition that may impede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not issue a license plate with a visible marking that indicates to the general public that a person voluntarily listed a health condition on an application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supplied to the department relating to an applicant's health condition is for the confidential use of the department and the Department of Public Safety and may not be disclosed to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