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86R9048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980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military deployment, military mobilization, or temporary military duty of a conservator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153, Family Code, is amended by adding Section 153.0035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153.0035.</w:t>
      </w:r>
      <w:r>
        <w:rPr>
          <w:u w:val="single"/>
        </w:rPr>
        <w:t xml:space="preserve"> </w:t>
      </w:r>
      <w:r>
        <w:rPr>
          <w:u w:val="single"/>
        </w:rPr>
        <w:t xml:space="preserve"> </w:t>
      </w:r>
      <w:r>
        <w:rPr>
          <w:u w:val="single"/>
        </w:rPr>
        <w:t xml:space="preserve">PROHIBITION AGAINST DISCRIMINATION BASED ON MILITARY DEPLOYMENT.  (a) </w:t>
      </w:r>
      <w:r>
        <w:rPr>
          <w:u w:val="single"/>
        </w:rPr>
        <w:t xml:space="preserve"> </w:t>
      </w:r>
      <w:r>
        <w:rPr>
          <w:u w:val="single"/>
        </w:rPr>
        <w:t xml:space="preserve">In determining issues of conservatorship of or possession of or access to a child,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consider a parent's past or possible future military deployment, military mobilization, or temporary military duty as the sole determining factor in determining the best interest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consider any significant impact on the best interest of the child of the parent's past or possible future military deployment, military mobilization, or temporary military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"military deployment," "military mobilization," and "temporary military duty" have the meanings assigned by Section 153.701.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153, Family Code, is amended by adding Section 153.7015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153.7015.</w:t>
      </w:r>
      <w:r>
        <w:rPr>
          <w:u w:val="single"/>
        </w:rPr>
        <w:t xml:space="preserve"> </w:t>
      </w:r>
      <w:r>
        <w:rPr>
          <w:u w:val="single"/>
        </w:rPr>
        <w:t xml:space="preserve"> </w:t>
      </w:r>
      <w:r>
        <w:rPr>
          <w:u w:val="single"/>
        </w:rPr>
        <w:t xml:space="preserve">REQUIRED NOTIFICATION BY CONSERVATOR ORDERED TO MILITARY SERVICE.  (a)  Subject to Subsection (b), a conservator who is ordered to military deployment, military mobilization, or temporary military duty shall notify the other conservator not later than the seventh day after the date the conservator receives notice of the deployment, mobilization, or duty unless reasonably prevented from doing so by the circumstances of the conservator's military service. </w:t>
      </w:r>
      <w:r>
        <w:rPr>
          <w:u w:val="single"/>
        </w:rPr>
        <w:t xml:space="preserve"> </w:t>
      </w:r>
      <w:r>
        <w:rPr>
          <w:u w:val="single"/>
        </w:rPr>
        <w:t xml:space="preserve">If the circumstances of the conservator's military service prevent the conservator from giving notification within the seven days, the conservator shall give the notification as soon as reasonably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order currently in effect prohibits disclosure of the address or contact information of the conservator to whom notification must be given under Subsection (a), notification may be made only to the court with continuing jurisdiction over the child.  If the address of the conservator to whom notification must be given under Subsection (a) is available to the court, the court shall forward the notification to that conservator.  The court shall keep confidential the address or contact information of the conservator receiving notification.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regarding possession of or access to a child, a court may consider the reasonableness of a conservator's efforts to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153.707(a),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On</w:t>
      </w:r>
      <w:r>
        <w:t xml:space="preserve">] a [</w:t>
      </w:r>
      <w:r>
        <w:rPr>
          <w:strike/>
        </w:rPr>
        <w:t xml:space="preserve">motion by the</w:t>
      </w:r>
      <w:r>
        <w:t xml:space="preserve">] conservator [</w:t>
      </w:r>
      <w:r>
        <w:rPr>
          <w:strike/>
        </w:rPr>
        <w:t xml:space="preserve">who</w:t>
      </w:r>
      <w:r>
        <w:t xml:space="preserve">] has been ordered to military deployment, military mobilization, or temporary military duty </w:t>
      </w:r>
      <w:r>
        <w:rPr>
          <w:u w:val="single"/>
        </w:rPr>
        <w:t xml:space="preserve">and the conservator's military duties have a material effect on the conservator's ability to appear in person at any hearing in a suit affecting the parent-child relationship, on motion of any party or on the court's own motion</w:t>
      </w:r>
      <w:r>
        <w:t xml:space="preserve">, the court shall[</w:t>
      </w:r>
      <w:r>
        <w:rPr>
          <w:strike/>
        </w:rPr>
        <w:t xml:space="preserve">, for good cause shown,</w:t>
      </w:r>
      <w:r>
        <w:t xml:space="preserve">] hold an expedited hearing [</w:t>
      </w:r>
      <w:r>
        <w:rPr>
          <w:strike/>
        </w:rPr>
        <w:t xml:space="preserve">if the court finds that the conservator's military duties have a material effect on the conservator's ability to appear in person at a regularly scheduled hearing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153.0035, Family Code, as added by this Act, applies only to an order granting conservatorship of or possession of or access to a child rendered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153.7015, Family Code, as added by this Act, applies only to a conservator who receives notice of the conservator's pending military deployment, military mobilization, or temporary military duty on or after the effective date of this Act.</w:t>
      </w:r>
    </w:p>
    <w:p w:rsidR="003F3435" w:rsidRDefault="0032493E">
      <w:pPr>
        <w:spacing w:line="480" w:lineRule="auto"/>
        <w:ind w:firstLine="720"/>
        <w:jc w:val="both"/>
      </w:pPr>
      <w:r>
        <w:t xml:space="preserve">(c)</w:t>
      </w:r>
      <w:r xml:space="preserve">
        <w:t> </w:t>
      </w:r>
      <w:r xml:space="preserve">
        <w:t> </w:t>
      </w:r>
      <w:r>
        <w:t xml:space="preserve">Section 153.707, Family Code, as amended by this Act, applies only to a motion made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