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86R6113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suspension of certain local laws and property regulations by the governor during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418.016, Government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on declaration of a state of disaster, the governor by executive order may suspend an order or regulation issued by a county, municipality, or other political subdivision of this state or by a property owners' association as necessary to allow for the removal of debris and the placement of temporary housing within the disaster area. The order must specify a limited, defined time for the suspension.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