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86R10208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floodplain maps in the permitting of certain solid waste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 Water Code, is amended by adding Subchapter L to read as follows:</w:t>
      </w:r>
    </w:p>
    <w:p w:rsidR="003F3435" w:rsidRDefault="0032493E">
      <w:pPr>
        <w:spacing w:line="480" w:lineRule="auto"/>
        <w:jc w:val="center"/>
      </w:pPr>
      <w:r>
        <w:rPr>
          <w:u w:val="single"/>
        </w:rPr>
        <w:t xml:space="preserve">SUBCHAPTER L.  FLOODPLAIN MAPPING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flood map" means a map created and certified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floodplain manager" means the individual responsible for carrying out a local government's floodplain studies and mapping programs of floodplains, flood-prone areas, and flood-risk zones under Section 16.316.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"National flood map" means a map approved for use in the National Flood Insurance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"Political subdivision" has the meaning assigned by Section 16.313.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16.502.</w:t>
      </w:r>
      <w:r>
        <w:rPr>
          <w:u w:val="single"/>
        </w:rPr>
        <w:t xml:space="preserve"> </w:t>
      </w:r>
      <w:r>
        <w:rPr>
          <w:u w:val="single"/>
        </w:rPr>
        <w:t xml:space="preserve"> </w:t>
      </w:r>
      <w:r>
        <w:rPr>
          <w:u w:val="single"/>
        </w:rPr>
        <w:t xml:space="preserve">LOCAL FLOOD MAP. </w:t>
      </w:r>
      <w:r>
        <w:rPr>
          <w:u w:val="single"/>
        </w:rPr>
        <w:t xml:space="preserve"> </w:t>
      </w:r>
      <w:r>
        <w:rPr>
          <w:u w:val="single"/>
        </w:rPr>
        <w:t xml:space="preserve">A local floodplain manager who has information regarding a floodplain, flood-prone area, or flood-risk zone in the manager's political subdivision that is more recent than the information in the national flood map used in the political subdivision may deliver to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flood map that represents the more recent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relevant to the creation of the local flood map;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sworn statement that the information represented in the local flood map is accurate to the best of the local floodplain manager's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16.503.</w:t>
      </w:r>
      <w:r>
        <w:rPr>
          <w:u w:val="single"/>
        </w:rPr>
        <w:t xml:space="preserve"> </w:t>
      </w:r>
      <w:r>
        <w:rPr>
          <w:u w:val="single"/>
        </w:rPr>
        <w:t xml:space="preserve"> </w:t>
      </w:r>
      <w:r>
        <w:rPr>
          <w:u w:val="single"/>
        </w:rPr>
        <w:t xml:space="preserve">CERTIFICATION AND PUBLICATION OF LOCAL FLOOD MAP. </w:t>
      </w:r>
      <w:r>
        <w:rPr>
          <w:u w:val="single"/>
        </w:rPr>
        <w:t xml:space="preserve"> </w:t>
      </w:r>
      <w:r>
        <w:rPr>
          <w:u w:val="single"/>
        </w:rPr>
        <w:t xml:space="preserve">On receipt of an updated local flood map and sworn statement under Section 16.502, the board shall certify the map and make it available on the board's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16.504.</w:t>
      </w:r>
      <w:r>
        <w:rPr>
          <w:u w:val="single"/>
        </w:rPr>
        <w:t xml:space="preserve"> </w:t>
      </w:r>
      <w:r>
        <w:rPr>
          <w:u w:val="single"/>
        </w:rPr>
        <w:t xml:space="preserve"> </w:t>
      </w:r>
      <w:r>
        <w:rPr>
          <w:u w:val="single"/>
        </w:rPr>
        <w:t xml:space="preserve">LIABILITY.  A local floodplain manager is not personally liable for damages arising from the use of information in a local flood map.</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16.505.</w:t>
      </w:r>
      <w:r>
        <w:rPr>
          <w:u w:val="single"/>
        </w:rPr>
        <w:t xml:space="preserve"> </w:t>
      </w:r>
      <w:r>
        <w:rPr>
          <w:u w:val="single"/>
        </w:rPr>
        <w:t xml:space="preserve"> </w:t>
      </w:r>
      <w:r>
        <w:rPr>
          <w:u w:val="single"/>
        </w:rPr>
        <w:t xml:space="preserve">RULES.  The board shall adopt rules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361, Health and Safety Code, is amended by adding Section 361.1235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361.1235.</w:t>
      </w:r>
      <w:r>
        <w:rPr>
          <w:u w:val="single"/>
        </w:rPr>
        <w:t xml:space="preserve"> </w:t>
      </w:r>
      <w:r>
        <w:rPr>
          <w:u w:val="single"/>
        </w:rPr>
        <w:t xml:space="preserve"> </w:t>
      </w:r>
      <w:r>
        <w:rPr>
          <w:u w:val="single"/>
        </w:rPr>
        <w:t xml:space="preserve">MUNICIPAL SOLID WASTE LANDFILLS AND TRANSFER STATIONS IN FLOODPLAIN.  (a) </w:t>
      </w:r>
      <w:r>
        <w:rPr>
          <w:u w:val="single"/>
        </w:rPr>
        <w:t xml:space="preserve"> </w:t>
      </w:r>
      <w:r>
        <w:rPr>
          <w:u w:val="single"/>
        </w:rPr>
        <w:t xml:space="preserve">In this section, "local flood map" has the meaning assigned by Section 16.501,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consider a local flood map in determining whether to issue a permit for a municipal solid waste landfill or transfer station to be located in a floodplain.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361.1235, Health and Safety Code, as added by this Act, applies only to an application for a municipal solid waste permit that is filed with the Texas Commission on Environmental Quality on or after the effective date of this Act.  An application for a municipal solid waste permit that is pending on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