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Lucio</w:t>
      </w:r>
      <w:r xml:space="preserve">
        <w:tab wTab="150" tlc="none" cTlc="0"/>
      </w:r>
      <w:r>
        <w:t xml:space="preserve">S.B.</w:t>
      </w:r>
      <w:r xml:space="preserve">
        <w:t> </w:t>
      </w:r>
      <w:r>
        <w:t xml:space="preserve">No.</w:t>
      </w:r>
      <w:r xml:space="preserve">
        <w:t> </w:t>
      </w:r>
      <w:r>
        <w:t xml:space="preserve">991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1,</w:t>
      </w:r>
      <w:r xml:space="preserve">
        <w:t> </w:t>
      </w:r>
      <w:r>
        <w:t xml:space="preserve">2019, read first time and referred to Committee on Transportation;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5, Nays</w:t>
      </w:r>
      <w:r xml:space="preserve">
        <w:t> </w:t>
      </w:r>
      <w:r>
        <w:t xml:space="preserve">4;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991</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the issuance of digital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"Department" and "driver's license" have the meanings assigned by Section 521.001, Transportation Code.</w:t>
      </w:r>
    </w:p>
    <w:p w:rsidR="003F3435" w:rsidRDefault="0032493E">
      <w:pPr>
        <w:spacing w:line="480" w:lineRule="auto"/>
        <w:ind w:firstLine="1440"/>
        <w:jc w:val="both"/>
      </w:pPr>
      <w:r>
        <w:t xml:space="preserve">(2)</w:t>
      </w:r>
      <w:r xml:space="preserve">
        <w:t> </w:t>
      </w:r>
      <w:r xml:space="preserve">
        <w:t> </w:t>
      </w:r>
      <w:r>
        <w:t xml:space="preserve">"Digital identification" includes digital driver's licenses and digital personal identification certificates.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(a)</w:t>
      </w:r>
      <w:r xml:space="preserve">
        <w:t> </w:t>
      </w:r>
      <w:r xml:space="preserve">
        <w:t> </w:t>
      </w:r>
      <w:r>
        <w:t xml:space="preserve">The department shall contract with a third party to conduct a study and create a report on the feasibility of issuing digital identification in this state.</w:t>
      </w:r>
    </w:p>
    <w:p w:rsidR="003F3435" w:rsidRDefault="0032493E">
      <w:pPr>
        <w:spacing w:line="480" w:lineRule="auto"/>
        <w:ind w:firstLine="720"/>
        <w:jc w:val="both"/>
      </w:pPr>
      <w:r>
        <w:t xml:space="preserve">(b)</w:t>
      </w:r>
      <w:r xml:space="preserve">
        <w:t> </w:t>
      </w:r>
      <w:r xml:space="preserve">
        <w:t> </w:t>
      </w:r>
      <w:r>
        <w:t xml:space="preserve">The study must:</w:t>
      </w:r>
    </w:p>
    <w:p w:rsidR="003F3435" w:rsidRDefault="0032493E">
      <w:pPr>
        <w:spacing w:line="480" w:lineRule="auto"/>
        <w:ind w:firstLine="1440"/>
        <w:jc w:val="both"/>
      </w:pPr>
      <w:r>
        <w:t xml:space="preserve">(1)</w:t>
      </w:r>
      <w:r xml:space="preserve">
        <w:t> </w:t>
      </w:r>
      <w:r xml:space="preserve">
        <w:t> </w:t>
      </w:r>
      <w:r>
        <w:t xml:space="preserve">determine whether the department should establish a pilot program for the issuance of digital identification;</w:t>
      </w:r>
    </w:p>
    <w:p w:rsidR="003F3435" w:rsidRDefault="0032493E">
      <w:pPr>
        <w:spacing w:line="480" w:lineRule="auto"/>
        <w:ind w:firstLine="1440"/>
        <w:jc w:val="both"/>
      </w:pPr>
      <w:r>
        <w:t xml:space="preserve">(2)</w:t>
      </w:r>
      <w:r xml:space="preserve">
        <w:t> </w:t>
      </w:r>
      <w:r xml:space="preserve">
        <w:t> </w:t>
      </w:r>
      <w:r>
        <w:t xml:space="preserve">determine whether a person may use digital identification in the same manner as a physical driver's license or personal identification certificate, including whether circumstances exist under which a person may not use digital identification;</w:t>
      </w:r>
    </w:p>
    <w:p w:rsidR="003F3435" w:rsidRDefault="0032493E">
      <w:pPr>
        <w:spacing w:line="480" w:lineRule="auto"/>
        <w:ind w:firstLine="1440"/>
        <w:jc w:val="both"/>
      </w:pPr>
      <w:r>
        <w:t xml:space="preserve">(3)</w:t>
      </w:r>
      <w:r xml:space="preserve">
        <w:t> </w:t>
      </w:r>
      <w:r xml:space="preserve">
        <w:t> </w:t>
      </w:r>
      <w:r>
        <w:t xml:space="preserve">assess existing department infrastructure and identify changes required to issue digital identification in this state; and</w:t>
      </w:r>
    </w:p>
    <w:p w:rsidR="003F3435" w:rsidRDefault="0032493E">
      <w:pPr>
        <w:spacing w:line="480" w:lineRule="auto"/>
        <w:ind w:firstLine="1440"/>
        <w:jc w:val="both"/>
      </w:pPr>
      <w:r>
        <w:t xml:space="preserve">(4)</w:t>
      </w:r>
      <w:r xml:space="preserve">
        <w:t> </w:t>
      </w:r>
      <w:r xml:space="preserve">
        <w:t> </w:t>
      </w:r>
      <w:r>
        <w:t xml:space="preserve">evaluate existing mobile applications that:</w:t>
      </w:r>
    </w:p>
    <w:p w:rsidR="003F3435" w:rsidRDefault="0032493E">
      <w:pPr>
        <w:spacing w:line="480" w:lineRule="auto"/>
        <w:ind w:firstLine="2160"/>
        <w:jc w:val="both"/>
      </w:pPr>
      <w:r>
        <w:t xml:space="preserve">(A)</w:t>
      </w:r>
      <w:r xml:space="preserve">
        <w:t> </w:t>
      </w:r>
      <w:r xml:space="preserve">
        <w:t> </w:t>
      </w:r>
      <w:r>
        <w:t xml:space="preserve">are capable of displaying digital identification;</w:t>
      </w:r>
    </w:p>
    <w:p w:rsidR="003F3435" w:rsidRDefault="0032493E">
      <w:pPr>
        <w:spacing w:line="480" w:lineRule="auto"/>
        <w:ind w:firstLine="2160"/>
        <w:jc w:val="both"/>
      </w:pPr>
      <w:r>
        <w:t xml:space="preserve">(B)</w:t>
      </w:r>
      <w:r xml:space="preserve">
        <w:t> </w:t>
      </w:r>
      <w:r xml:space="preserve">
        <w:t> </w:t>
      </w:r>
      <w:r>
        <w:t xml:space="preserve">include an authentication and verification process for a wireless communication device; and</w:t>
      </w:r>
    </w:p>
    <w:p w:rsidR="003F3435" w:rsidRDefault="0032493E">
      <w:pPr>
        <w:spacing w:line="480" w:lineRule="auto"/>
        <w:ind w:firstLine="2160"/>
        <w:jc w:val="both"/>
      </w:pPr>
      <w:r>
        <w:t xml:space="preserve">(C)</w:t>
      </w:r>
      <w:r xml:space="preserve">
        <w:t> </w:t>
      </w:r>
      <w:r xml:space="preserve">
        <w:t> </w:t>
      </w:r>
      <w:r>
        <w:t xml:space="preserve">may be used in any location regardless of the location's level of wireless connectivity or cellular service.</w:t>
      </w:r>
    </w:p>
    <w:p w:rsidR="003F3435" w:rsidRDefault="0032493E">
      <w:pPr>
        <w:spacing w:line="480" w:lineRule="auto"/>
        <w:ind w:firstLine="720"/>
        <w:jc w:val="both"/>
      </w:pPr>
      <w:r>
        <w:t xml:space="preserve">(c)</w:t>
      </w:r>
      <w:r xml:space="preserve">
        <w:t> </w:t>
      </w:r>
      <w:r xml:space="preserve">
        <w:t> </w:t>
      </w:r>
      <w:r>
        <w:t xml:space="preserve">Not later than December 1, 2022, the department shall submit to the governor, lieutenant governor, and members of the legislature the report created under Subsection (a) of this section that includes the findings of the study conducted under this section and any legislative recommendations based on the study.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DATE.  This Act expires January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