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86R8622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school safety allotment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school district's safety and security audit required under Subsection (b), the district must certify that the district used the funds provided to the district through the school safety allotment under Section 42.168 only for the purposes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42.168.</w:t>
      </w:r>
      <w:r>
        <w:rPr>
          <w:u w:val="single"/>
        </w:rPr>
        <w:t xml:space="preserve"> </w:t>
      </w:r>
      <w:r>
        <w:rPr>
          <w:u w:val="single"/>
        </w:rPr>
        <w:t xml:space="preserve"> </w:t>
      </w:r>
      <w:r>
        <w:rPr>
          <w:u w:val="single"/>
        </w:rPr>
        <w:t xml:space="preserve">SCHOOL SAFETY ALLOTMENT.  (a)  A school district is entitled to an annual allotment of $50, or a greater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 security cameras or other security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