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rights regarding a student's participation in human sexuality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(i), (i-1), and (j) and adding Subsections (i-4) and (j-1) to read as follows:</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  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review </w:t>
      </w:r>
      <w:r>
        <w:rPr>
          <w:u w:val="single"/>
        </w:rPr>
        <w:t xml:space="preserve">or request a copy of</w:t>
      </w:r>
      <w:r>
        <w:t xml:space="preserve"> </w:t>
      </w:r>
      <w:r>
        <w:t xml:space="preserve">curriculum materials as provided by Subsection (j); and</w:t>
      </w:r>
    </w:p>
    <w:p w:rsidR="003F3435" w:rsidRDefault="0032493E">
      <w:pPr>
        <w:spacing w:line="480" w:lineRule="auto"/>
        <w:ind w:firstLine="2160"/>
        <w:jc w:val="both"/>
      </w:pPr>
      <w:r>
        <w:t xml:space="preserve">(B)</w:t>
      </w:r>
      <w:r xml:space="preserve">
        <w:t> </w:t>
      </w:r>
      <w:r xml:space="preserve">
        <w:t> </w:t>
      </w:r>
      <w:r>
        <w:rPr>
          <w:u w:val="single"/>
        </w:rPr>
        <w:t xml:space="preserve">refuse consent for</w:t>
      </w:r>
      <w:r>
        <w:t xml:space="preserve"> [</w:t>
      </w:r>
      <w:r>
        <w:rPr>
          <w:strike/>
        </w:rPr>
        <w:t xml:space="preserve">remove</w:t>
      </w:r>
      <w:r>
        <w:t xml:space="preserve">] the student </w:t>
      </w:r>
      <w:r>
        <w:rPr>
          <w:u w:val="single"/>
        </w:rPr>
        <w:t xml:space="preserve">to receive all or</w:t>
      </w:r>
      <w:r>
        <w:t xml:space="preserve"> [</w:t>
      </w:r>
      <w:r>
        <w:rPr>
          <w:strike/>
        </w:rPr>
        <w:t xml:space="preserve">from</w:t>
      </w:r>
      <w:r>
        <w:t xml:space="preserve">]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1440"/>
        <w:jc w:val="both"/>
      </w:pPr>
      <w:r>
        <w:t xml:space="preserve">(3)</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Subsection (i) </w:t>
      </w:r>
      <w:r>
        <w:rPr>
          <w:u w:val="single"/>
        </w:rPr>
        <w:t xml:space="preserve">or (i-4)</w:t>
      </w:r>
      <w:r>
        <w:t xml:space="preserve">.</w:t>
      </w:r>
    </w:p>
    <w:p w:rsidR="003F3435" w:rsidRDefault="0032493E">
      <w:pPr>
        <w:spacing w:line="480" w:lineRule="auto"/>
        <w:ind w:firstLine="720"/>
        <w:jc w:val="both"/>
      </w:pPr>
      <w:r>
        <w:rPr>
          <w:u w:val="single"/>
        </w:rPr>
        <w:t xml:space="preserve">(i-4)</w:t>
      </w:r>
      <w:r>
        <w:rPr>
          <w:u w:val="single"/>
        </w:rPr>
        <w:t xml:space="preserve"> </w:t>
      </w:r>
      <w:r>
        <w:rPr>
          <w:u w:val="single"/>
        </w:rPr>
        <w:t xml:space="preserve"> </w:t>
      </w:r>
      <w:r>
        <w:rPr>
          <w:u w:val="single"/>
        </w:rPr>
        <w:t xml:space="preserve">Before a student may be provided with human sexuality instruction, a school district must obtain the written consent of the student's parent.  A request for written consent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with any other notification or request for written consent provided to the parent, other than the notice provided under Subsection (i);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provided to the parent not later than the 14th day before the date on which the human sexuality instruction begins.</w:t>
      </w:r>
    </w:p>
    <w:p w:rsidR="003F3435" w:rsidRDefault="0032493E">
      <w:pPr>
        <w:spacing w:line="480" w:lineRule="auto"/>
        <w:ind w:firstLine="720"/>
        <w:jc w:val="both"/>
      </w:pPr>
      <w:r>
        <w:t xml:space="preserve">(j)</w:t>
      </w:r>
      <w:r xml:space="preserve">
        <w:t> </w:t>
      </w:r>
      <w:r xml:space="preserve">
        <w:t> </w:t>
      </w:r>
      <w:r>
        <w:t xml:space="preserve">A school district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make all curriculum materials used in the district's human sexuality instruction available for reasonable public inspection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by a parent of a student enrolled in the district, provide to the parent a copy of all curriculum materials used in the district's human sexuality instruction</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school district may charge a reasonable fee in accordance with Subchapter F, Chapter 552, Government Code, for copies of curriculum materials provided to a parent under Subsection (j).</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