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Powell, et al.</w:t>
      </w:r>
      <w:r xml:space="preserve">
        <w:tab wTab="150" tlc="none" cTlc="0"/>
      </w:r>
      <w:r>
        <w:t xml:space="preserve">S.B.</w:t>
      </w:r>
      <w:r xml:space="preserve">
        <w:t> </w:t>
      </w:r>
      <w:r>
        <w:t xml:space="preserve">No.</w:t>
      </w:r>
      <w:r xml:space="preserve">
        <w:t> </w:t>
      </w:r>
      <w:r>
        <w:t xml:space="preserve">1017</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advisory council on postsecondary education for persons with intellectual and developmental disabilities.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61.0663(b), Education Code, is amended to read as follows:</w:t>
      </w:r>
    </w:p>
    <w:p w:rsidR="003F3435" w:rsidRDefault="0032493E">
      <w:pPr>
        <w:spacing w:line="480" w:lineRule="auto"/>
        <w:ind w:firstLine="720"/>
        <w:jc w:val="both"/>
      </w:pPr>
      <w:r>
        <w:t xml:space="preserve">(b)</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post the inventory on the board's Internet website in an easily identifiable and accessible location;</w:t>
      </w:r>
    </w:p>
    <w:p w:rsidR="003F3435" w:rsidRDefault="0032493E">
      <w:pPr>
        <w:spacing w:line="480" w:lineRule="auto"/>
        <w:ind w:firstLine="1440"/>
        <w:jc w:val="both"/>
      </w:pPr>
      <w:r>
        <w:t xml:space="preserve">(2)</w:t>
      </w:r>
      <w:r xml:space="preserve">
        <w:t> </w:t>
      </w:r>
      <w:r xml:space="preserve">
        <w:t> </w:t>
      </w:r>
      <w:r>
        <w:t xml:space="preserve">submit the inventory to the Texas Education Agency for inclusion in the transition and employment guide under Section 29.0112; and</w:t>
      </w:r>
    </w:p>
    <w:p w:rsidR="003F3435" w:rsidRDefault="0032493E">
      <w:pPr>
        <w:spacing w:line="480" w:lineRule="auto"/>
        <w:ind w:firstLine="1440"/>
        <w:jc w:val="both"/>
      </w:pPr>
      <w:r>
        <w:t xml:space="preserve">(3)</w:t>
      </w:r>
      <w:r xml:space="preserve">
        <w:t> </w:t>
      </w:r>
      <w:r xml:space="preserve">
        <w:t> </w:t>
      </w:r>
      <w:r>
        <w:t xml:space="preserve">update the inventory at least </w:t>
      </w:r>
      <w:r>
        <w:rPr>
          <w:u w:val="single"/>
        </w:rPr>
        <w:t xml:space="preserve">annually</w:t>
      </w:r>
      <w:r>
        <w:t xml:space="preserve"> [</w:t>
      </w:r>
      <w:r>
        <w:rPr>
          <w:strike/>
        </w:rPr>
        <w:t xml:space="preserve">once every two years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C, Chapter 61, Education Code, is amended by adding Section 61.06641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61.06641.</w:t>
      </w:r>
      <w:r>
        <w:rPr>
          <w:u w:val="single"/>
        </w:rPr>
        <w:t xml:space="preserve"> </w:t>
      </w:r>
      <w:r>
        <w:rPr>
          <w:u w:val="single"/>
        </w:rPr>
        <w:t xml:space="preserve"> </w:t>
      </w:r>
      <w:r>
        <w:rPr>
          <w:u w:val="single"/>
        </w:rPr>
        <w:t xml:space="preserve">ACCESS TO HIGHER EDUCATION FOR PERSONS WITH INTELLECTUAL AND DEVELOPMENTAL DISABILITIES; ADVISORY COUNCIL.  (a)</w:t>
      </w:r>
      <w:r>
        <w:rPr>
          <w:u w:val="single"/>
        </w:rPr>
        <w:t xml:space="preserve"> </w:t>
      </w:r>
      <w:r>
        <w:rPr>
          <w:u w:val="single"/>
        </w:rPr>
        <w:t xml:space="preserve"> </w:t>
      </w:r>
      <w:r>
        <w:rPr>
          <w:u w:val="single"/>
        </w:rPr>
        <w:t xml:space="preserve">The board, with the assistance of the advisory council established under this section,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periodically review the policies and practices that increase access to higher education opportunities for persons with intellectual and developmental disabilities;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distribute educational outreach materials developed by the advisory council to increase awareness regarding postsecondary opportunities for persons with intellectual and developmental disabilities.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establish an advisory council on postsecondary education for persons with intellectual and developmental disabilities, in accordance with Section 61.026, to advise the board on policies and practices to improve postsecondary education opportunities for persons with intellectual and developmental disabilities.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advisory council is composed of the following members appointed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member appointed by the executive director of the Texas Workforce Commission;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appointed by the commissioner of the Texas Education Agency;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representative of the continuing advisory committee established under Section 29.006 appointed by the governor;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following members appointed by the board:</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representative of a University Centers for Excellence in Developmental Disabilities program in this state;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representative of a disability advocacy group;</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parent or guardian of a person with an intellectual or developmental disability;</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 parent or guardian of a person with an intellectual or developmental disability who is currently enrolled in an institution of higher education;</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 person with an intellectual or developmental disability enrolled in an institution of higher education;</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a person with an intellectual or developmental disability who has completed a program at an institution of higher education;</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a high school counselor;</w:t>
      </w:r>
    </w:p>
    <w:p w:rsidR="003F3435" w:rsidRDefault="0032493E">
      <w:pPr>
        <w:spacing w:line="480" w:lineRule="auto"/>
        <w:ind w:firstLine="2160"/>
        <w:jc w:val="both"/>
      </w:pPr>
      <w:r>
        <w:rPr>
          <w:u w:val="single"/>
        </w:rPr>
        <w:t xml:space="preserve">(H)</w:t>
      </w:r>
      <w:r>
        <w:rPr>
          <w:u w:val="single"/>
        </w:rPr>
        <w:t xml:space="preserve"> </w:t>
      </w:r>
      <w:r>
        <w:rPr>
          <w:u w:val="single"/>
        </w:rPr>
        <w:t xml:space="preserve"> </w:t>
      </w:r>
      <w:r>
        <w:rPr>
          <w:u w:val="single"/>
        </w:rPr>
        <w:t xml:space="preserve">a specialist in the transition to employment from a regional education service center, school district, or other state agency; and</w:t>
      </w:r>
    </w:p>
    <w:p w:rsidR="003F3435" w:rsidRDefault="0032493E">
      <w:pPr>
        <w:spacing w:line="480" w:lineRule="auto"/>
        <w:ind w:firstLine="2160"/>
        <w:jc w:val="both"/>
      </w:pPr>
      <w:r>
        <w:rPr>
          <w:u w:val="single"/>
        </w:rPr>
        <w:t xml:space="preserve">(I)</w:t>
      </w:r>
      <w:r>
        <w:rPr>
          <w:u w:val="single"/>
        </w:rPr>
        <w:t xml:space="preserve"> </w:t>
      </w:r>
      <w:r>
        <w:rPr>
          <w:u w:val="single"/>
        </w:rPr>
        <w:t xml:space="preserve"> </w:t>
      </w:r>
      <w:r>
        <w:rPr>
          <w:u w:val="single"/>
        </w:rPr>
        <w:t xml:space="preserve">additional representatives with relevant experience, as needed.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Members of the advisory council serve two-year terms.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member of the advisory council is not entitled to compensation but is entitled to reimbursement for actual and necessary expenses incurred by the member while conducting the business of the advisory council.</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members of the advisory council shall elect a presiding officer from among the membership.</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advisory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study the accessibility of higher education for persons with intellectual and developmental disabilities;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advice regarding resolving barriers to accessing higher education for persons with intellectual and developmental disabilities;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identify, evaluate, and develop recommendations to address barriers to accessing higher education for persons with intellectual and developmental disabilities who are or have been in the foster care system and any data collection issues in relation to those persons.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advisory council shall meet at least quarterly at the call of the presiding officer.</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Notwithstanding Chapter 551, Government Code, or any other law, the advisory council may meet by telephone conference call, videoconference, or other similar telecommunication method.  A meeting held by telephone conference call, videoconference, or other similar telecommunication method is subject to the requirements of Sections 551.125(c)-(f), Government Code.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The advisory council shall submit a report to the board annually, at a time determined by the board.  The report must include information regarding: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advisory council's activities;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relevant rule changes necessary to decrease barriers to accessing higher education for persons with intellectual and developmental disabilities;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recommendations for potential outreach and education materials to increase public awareness of the availability of higher education opportunities and resources for persons with intellectual and developmental disabilities, including information regarding available grants, loan programs, and other resources that may require statewide outreach efforts.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Not later than December 1 of each even-numbered year, the advisory council shall provide a report to the board and to the governor, the lieutenant governor, the speaker of the house of representatives, the members of the legislature, and, as necessary, other state agencies or relevant stakeholders.  The report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historic and current higher education data and related information regarding persons with intellectual and developmental disabilities,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graduation rates;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geographic distribution of institutions of higher education providing appropriate opportunities;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description of available programs;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any other relevant data;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recommendations for changes to support success and achievement for persons with intellectual and developmental disabilities in accessing higher education, including recommendations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addressing gaps in data;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identifying problems with and barriers to accessing higher education.</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board shall provide administrative support for the advisory council.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w:t>
      </w:r>
      <w:r xml:space="preserve">
        <w:t> </w:t>
      </w:r>
      <w:r xml:space="preserve">
        <w:t> </w:t>
      </w:r>
      <w:r>
        <w:t xml:space="preserve">Not later than January 1, 2020, the appropriate appointing authorities shall appoint the members to the advisory council on postsecondary education for persons with intellectual and developmental disabilities as required by Section 61.06641, Education Code, as added by this Act.</w:t>
      </w:r>
    </w:p>
    <w:p w:rsidR="003F3435" w:rsidRDefault="0032493E">
      <w:pPr>
        <w:spacing w:line="480" w:lineRule="auto"/>
        <w:ind w:firstLine="720"/>
        <w:jc w:val="both"/>
      </w:pPr>
      <w:r>
        <w:t xml:space="preserve">(b)</w:t>
      </w:r>
      <w:r xml:space="preserve">
        <w:t> </w:t>
      </w:r>
      <w:r xml:space="preserve">
        <w:t> </w:t>
      </w:r>
      <w:r>
        <w:t xml:space="preserve">Not later than December 1, 2020, the advisory council on postsecondary education for persons with intellectual and developmental disabilities shall complete the initial reports required under Sections 61.06641(j) and (k), Education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1017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