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services in an area annexed by certain tier 1 municipalities under a service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43, Local Government Code, is amended by adding Section 43.0565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43.0565.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SERVICES BY CERTAIN MUNICIPALITIES IN ANNEXED AREA.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350,000 or less shall provide access to services provided to an annexed area under a service plan described by Section 43.056 that is identical or substantially similar to access to those services in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residing in an annexed area subject to a service plan may apply for a writ of mandamus against a municipality that fails to provide access to services in accordance with Subsection (a).  In the action for the writ: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order the parties to participate in mediation;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has the burden of proving that the municipality complied with Subsection 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may provide evidence that the costs for the person to access the services are disproportionate to the costs incurred by a municipal resident to access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person prevails: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shall: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 the property that is the subject of the suit within a reasonable period specified by the court;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award the person's attorney's fees and costs incurred in bringing the action for the writ.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municipality's governmental immunity to suit and from liability is waived and abolished to the extent of liability created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