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services in an area annexed by certain tier 1 municipalities under a service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43, Local Government Code, is amended by adding Section 43.0565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43.0565.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SERVICES BY CERTAIN MUNICIPALITIES IN ANNEXED AREA.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350,000 or less shall provide access to services provided to an annexed area under a service plan described by Section 43.056 that is identical or substantially similar to access to those services in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residing in an annexed area subject to a service plan may apply for a writ of mandamus against a municipality that fails to provide access to services in accordance with Subsection (a).  In the action for the writ: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order the parties to participate in mediation;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has the burden of proving that the municipality complied with Subsection 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may provide evidence that the costs for the person to access the services are disproportionate to the costs incurred by a municipal resident to access those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person prevails: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shall: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 the property that is the subject of the suit within a reasonable period specified by the court;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Subsection (a);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award the person's attorney's fees and costs incurred in bringing the action for the writ.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municipality's governmental immunity to suit and from liability is waived and abolished to the extent of liability created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1024 passed the Senate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1024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147,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