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access to services in an area annexed by certain tier 1 municipalities under a service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43, Local Government Code, is amended by adding Section 43.0565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43.0565.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SERVICES BY CERTAIN MUNICIPALITIES IN ANNEXED AREA.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350,000 or less shall provide access to services provided to an annexed area under a service plan described by Section 43.056 that is identical or substantially similar to access to those services in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residing in an annexed area subject to a service plan may apply for a writ of mandamus against a municipality that fails to provide access to services in accordance with Subsection (a).  In the action for the writ: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order the parties to participate in mediation;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has the burden of proving that the municipality complied with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provide evidence that the costs for the person to access the services are disproportionate to the costs incurred by a municipal resident to access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prevails: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shall: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 the property that is the subject of the suit within a reasonable period specified by the court;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the person's attorney's fees and costs incurred in bringing the action for the writ.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governmental immunity to suit and from liability is waived and abolished to the extent of liability created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