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Taylor, et al.</w:t>
      </w:r>
      <w:r xml:space="preserve">
        <w:tab wTab="150" tlc="none" cTlc="0"/>
      </w:r>
      <w:r>
        <w:t xml:space="preserve">S.B.</w:t>
      </w:r>
      <w:r xml:space="preserve">
        <w:t> </w:t>
      </w:r>
      <w:r>
        <w:t xml:space="preserve">No.</w:t>
      </w:r>
      <w:r xml:space="preserve">
        <w:t> </w:t>
      </w:r>
      <w:r>
        <w:t xml:space="preserve">1037</w:t>
      </w:r>
    </w:p>
    <w:p w:rsidR="003F3435" w:rsidRDefault="0032493E">
      <w:pPr>
        <w:ind w:firstLine="720"/>
        <w:jc w:val="both"/>
      </w:pPr>
      <w:r>
        <w:t xml:space="preserve">(Lucio III)</w:t>
      </w:r>
    </w:p>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limitations on the information reported by consumer reporting agencies.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20.05, Business &amp; Commerce Code, is amended by amending Subsection (a) and adding Subsection (d) to read as follows:</w:t>
      </w:r>
    </w:p>
    <w:p w:rsidR="003F3435" w:rsidRDefault="0032493E">
      <w:pPr>
        <w:spacing w:line="480" w:lineRule="auto"/>
        <w:ind w:firstLine="720"/>
        <w:jc w:val="both"/>
      </w:pPr>
      <w:r>
        <w:t xml:space="preserve">(a)</w:t>
      </w:r>
      <w:r xml:space="preserve">
        <w:t> </w:t>
      </w:r>
      <w:r xml:space="preserve">
        <w:t> </w:t>
      </w:r>
      <w:r>
        <w:t xml:space="preserve">Except as provided by Subsection (b), a consumer reporting agency may not furnish a consumer report containing information related to:</w:t>
      </w:r>
    </w:p>
    <w:p w:rsidR="003F3435" w:rsidRDefault="0032493E">
      <w:pPr>
        <w:spacing w:line="480" w:lineRule="auto"/>
        <w:ind w:firstLine="1440"/>
        <w:jc w:val="both"/>
      </w:pPr>
      <w:r>
        <w:t xml:space="preserve">(1)</w:t>
      </w:r>
      <w:r xml:space="preserve">
        <w:t> </w:t>
      </w:r>
      <w:r xml:space="preserve">
        <w:t> </w:t>
      </w:r>
      <w:r>
        <w:t xml:space="preserve">a case under Title 11 of the United States Code or under the federal Bankruptcy Act in which the date of entry of the order for relief or the date of adjudication predates the consumer report by more than 10 years;</w:t>
      </w:r>
    </w:p>
    <w:p w:rsidR="003F3435" w:rsidRDefault="0032493E">
      <w:pPr>
        <w:spacing w:line="480" w:lineRule="auto"/>
        <w:ind w:firstLine="1440"/>
        <w:jc w:val="both"/>
      </w:pPr>
      <w:r>
        <w:t xml:space="preserve">(2)</w:t>
      </w:r>
      <w:r xml:space="preserve">
        <w:t> </w:t>
      </w:r>
      <w:r xml:space="preserve">
        <w:t> </w:t>
      </w:r>
      <w:r>
        <w:t xml:space="preserve">a suit or judgment in which the date of entry predates the consumer report by more than seven years or the governing statute of limitations, whichever is longer;</w:t>
      </w:r>
    </w:p>
    <w:p w:rsidR="003F3435" w:rsidRDefault="0032493E">
      <w:pPr>
        <w:spacing w:line="480" w:lineRule="auto"/>
        <w:ind w:firstLine="1440"/>
        <w:jc w:val="both"/>
      </w:pPr>
      <w:r>
        <w:t xml:space="preserve">(3)</w:t>
      </w:r>
      <w:r xml:space="preserve">
        <w:t> </w:t>
      </w:r>
      <w:r xml:space="preserve">
        <w:t> </w:t>
      </w:r>
      <w:r>
        <w:t xml:space="preserve">a tax lien in which the date of payment predates the consumer report by more than seven years;</w:t>
      </w:r>
    </w:p>
    <w:p w:rsidR="003F3435" w:rsidRDefault="0032493E">
      <w:pPr>
        <w:spacing w:line="480" w:lineRule="auto"/>
        <w:ind w:firstLine="1440"/>
        <w:jc w:val="both"/>
      </w:pPr>
      <w:r>
        <w:t xml:space="preserve">(4)</w:t>
      </w:r>
      <w:r xml:space="preserve">
        <w:t> </w:t>
      </w:r>
      <w:r xml:space="preserve">
        <w:t> </w:t>
      </w:r>
      <w:r>
        <w:t xml:space="preserve">a record of arrest, indictment, or conviction of a crime in which the date of disposition, release, or parole predates the consumer report by more than seven years; [</w:t>
      </w:r>
      <w:r>
        <w:rPr>
          <w:strike/>
        </w:rPr>
        <w:t xml:space="preserve">or</w:t>
      </w:r>
      <w:r>
        <w:t xml:space="preserve">]</w:t>
      </w:r>
    </w:p>
    <w:p w:rsidR="003F3435" w:rsidRDefault="0032493E">
      <w:pPr>
        <w:spacing w:line="480" w:lineRule="auto"/>
        <w:ind w:firstLine="1440"/>
        <w:jc w:val="both"/>
      </w:pPr>
      <w:r>
        <w:t xml:space="preserve">(5)</w:t>
      </w:r>
      <w:r xml:space="preserve">
        <w:t> </w:t>
      </w:r>
      <w:r xml:space="preserve">
        <w:t> </w:t>
      </w:r>
      <w:r>
        <w:rPr>
          <w:u w:val="single"/>
        </w:rPr>
        <w:t xml:space="preserve">a collection account with a medical industry code, if the consumer was covered by a health benefit plan at the time of the event giving rise to the collection and the collection is for an outstanding balance, after copayments, deductibles, and coinsurance, owed to an emergency care provider or a facility-based provider for an out-of-network benefit claim; or</w:t>
      </w:r>
    </w:p>
    <w:p w:rsidR="003F3435" w:rsidRDefault="0032493E">
      <w:pPr>
        <w:spacing w:line="480" w:lineRule="auto"/>
        <w:ind w:firstLine="1440"/>
        <w:jc w:val="both"/>
      </w:pPr>
      <w:r>
        <w:rPr>
          <w:u w:val="single"/>
        </w:rPr>
        <w:t xml:space="preserve">(6)</w:t>
      </w:r>
      <w:r xml:space="preserve">
        <w:t> </w:t>
      </w:r>
      <w:r xml:space="preserve">
        <w:t> </w:t>
      </w:r>
      <w:r>
        <w:t xml:space="preserve">another item or event that predates the consumer report by more than seven years.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"Emergency care provider" means a physician, health care practitioner, facility, or other health care provider who provides emergency care.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"Facility" has the meaning assigned by Section 324.001, Health and Safety Code.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"Facility-based provider" means a physician, health care practitioner, or other health care provider who provides health care or medical services to patients of a facility.</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"Health care practitioner" means an individual who is licensed to provide health care services.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1037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